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For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r w:rsidRPr="001C4FDE">
        <w:rPr>
          <w:rFonts w:asciiTheme="minorBidi" w:hAnsiTheme="minorBidi"/>
          <w:b/>
          <w:bCs/>
          <w:sz w:val="32"/>
          <w:szCs w:val="32"/>
        </w:rPr>
        <w:t>Tender</w:t>
      </w:r>
      <w:r w:rsidRPr="001C4FDE">
        <w:rPr>
          <w:rFonts w:asciiTheme="minorBidi" w:hAnsiTheme="minorBidi"/>
          <w:sz w:val="32"/>
          <w:szCs w:val="32"/>
        </w:rPr>
        <w:t>:Contract</w:t>
      </w:r>
      <w:proofErr w:type="spell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1507CFCA"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F219D1" w:rsidRPr="001C4FDE">
        <w:rPr>
          <w:rFonts w:asciiTheme="minorBidi" w:hAnsiTheme="minorBidi"/>
          <w:sz w:val="32"/>
          <w:szCs w:val="32"/>
        </w:rPr>
        <w:t xml:space="preserve">  </w:t>
      </w:r>
      <w:r w:rsidR="008A253F">
        <w:rPr>
          <w:rFonts w:asciiTheme="minorBidi" w:hAnsiTheme="minorBidi"/>
          <w:sz w:val="32"/>
          <w:szCs w:val="32"/>
        </w:rPr>
        <w:t xml:space="preserve">SUP </w:t>
      </w:r>
      <w:r w:rsidR="00404E1A">
        <w:rPr>
          <w:rFonts w:asciiTheme="minorBidi" w:hAnsiTheme="minorBidi"/>
          <w:sz w:val="32"/>
          <w:szCs w:val="32"/>
        </w:rPr>
        <w:t>9</w:t>
      </w:r>
      <w:r w:rsidR="00107DBE">
        <w:rPr>
          <w:rFonts w:asciiTheme="minorBidi" w:hAnsiTheme="minorBidi"/>
          <w:sz w:val="32"/>
          <w:szCs w:val="32"/>
        </w:rPr>
        <w:t>8</w:t>
      </w:r>
      <w:r w:rsidR="00D97337">
        <w:rPr>
          <w:rFonts w:asciiTheme="minorBidi" w:hAnsiTheme="minorBidi"/>
          <w:sz w:val="32"/>
          <w:szCs w:val="32"/>
        </w:rPr>
        <w:t xml:space="preserve"> </w:t>
      </w:r>
      <w:r w:rsidR="008A253F">
        <w:rPr>
          <w:rFonts w:asciiTheme="minorBidi" w:hAnsiTheme="minorBidi"/>
          <w:sz w:val="32"/>
          <w:szCs w:val="32"/>
        </w:rPr>
        <w:t>/2024/</w:t>
      </w:r>
      <w:r w:rsidR="00404E1A">
        <w:rPr>
          <w:rFonts w:asciiTheme="minorBidi" w:hAnsiTheme="minorBidi"/>
          <w:sz w:val="32"/>
          <w:szCs w:val="32"/>
        </w:rPr>
        <w:t xml:space="preserve"> </w:t>
      </w:r>
      <w:r w:rsidR="00107DBE">
        <w:rPr>
          <w:rFonts w:asciiTheme="minorBidi" w:hAnsiTheme="minorBidi"/>
          <w:sz w:val="32"/>
          <w:szCs w:val="32"/>
        </w:rPr>
        <w:t>85</w:t>
      </w:r>
    </w:p>
    <w:p w14:paraId="14660969" w14:textId="6482AEAF"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3F1107">
        <w:rPr>
          <w:rFonts w:asciiTheme="minorBidi" w:hAnsiTheme="minorBidi"/>
          <w:sz w:val="32"/>
          <w:szCs w:val="32"/>
          <w:highlight w:val="yellow"/>
        </w:rPr>
        <w:t>4</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107DBE">
        <w:rPr>
          <w:rFonts w:asciiTheme="minorBidi" w:hAnsiTheme="minorBidi"/>
          <w:sz w:val="32"/>
          <w:szCs w:val="32"/>
          <w:highlight w:val="yellow"/>
        </w:rPr>
        <w:t>2</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525C85EB"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107DBE">
        <w:rPr>
          <w:rFonts w:asciiTheme="minorBidi" w:hAnsiTheme="minorBidi"/>
          <w:sz w:val="32"/>
          <w:szCs w:val="32"/>
          <w:highlight w:val="yellow"/>
        </w:rPr>
        <w:t>24</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A6370B">
        <w:rPr>
          <w:rFonts w:asciiTheme="minorBidi" w:hAnsiTheme="minorBidi"/>
          <w:sz w:val="32"/>
          <w:szCs w:val="32"/>
          <w:highlight w:val="yellow"/>
        </w:rPr>
        <w:t>2</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00C8E44A" w:rsidR="00AF0DDE" w:rsidRPr="001C4FDE" w:rsidRDefault="00AF0DDE" w:rsidP="00C84D0C">
      <w:pPr>
        <w:spacing w:after="0"/>
        <w:rPr>
          <w:rFonts w:asciiTheme="minorBidi" w:hAnsiTheme="minorBidi"/>
          <w:sz w:val="32"/>
          <w:szCs w:val="32"/>
        </w:rPr>
      </w:pPr>
      <w:proofErr w:type="spell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r w:rsidRPr="006F20C2">
        <w:rPr>
          <w:rFonts w:asciiTheme="minorBidi" w:hAnsiTheme="minorBidi"/>
          <w:sz w:val="32"/>
          <w:szCs w:val="32"/>
          <w:highlight w:val="yellow"/>
        </w:rPr>
        <w:t xml:space="preserve"> (</w:t>
      </w:r>
      <w:r w:rsidR="00107DBE">
        <w:rPr>
          <w:rFonts w:asciiTheme="minorBidi" w:hAnsiTheme="minorBidi"/>
          <w:sz w:val="32"/>
          <w:szCs w:val="32"/>
          <w:highlight w:val="yellow"/>
        </w:rPr>
        <w:t>2</w:t>
      </w:r>
      <w:r w:rsidR="003F1107">
        <w:rPr>
          <w:rFonts w:asciiTheme="minorBidi" w:hAnsiTheme="minorBidi"/>
          <w:sz w:val="32"/>
          <w:szCs w:val="32"/>
          <w:highlight w:val="yellow"/>
        </w:rPr>
        <w:t>1</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509C952A"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404E1A">
        <w:rPr>
          <w:rFonts w:asciiTheme="minorBidi" w:hAnsiTheme="minorBidi"/>
          <w:b/>
          <w:bCs/>
          <w:sz w:val="32"/>
          <w:szCs w:val="32"/>
          <w:highlight w:val="yellow"/>
        </w:rPr>
        <w:t>9</w:t>
      </w:r>
      <w:r w:rsidR="00107DBE">
        <w:rPr>
          <w:rFonts w:asciiTheme="minorBidi" w:hAnsiTheme="minorBidi"/>
          <w:b/>
          <w:bCs/>
          <w:sz w:val="32"/>
          <w:szCs w:val="32"/>
          <w:highlight w:val="yellow"/>
        </w:rPr>
        <w:t>8</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107DBE">
        <w:rPr>
          <w:rFonts w:asciiTheme="minorBidi" w:hAnsiTheme="minorBidi"/>
          <w:b/>
          <w:bCs/>
          <w:sz w:val="32"/>
          <w:szCs w:val="32"/>
        </w:rPr>
        <w:t>85</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Required qualification requirements:</w:t>
      </w:r>
      <w:r w:rsidR="00EA7B16" w:rsidRPr="001C4FDE">
        <w:rPr>
          <w:rFonts w:asciiTheme="minorBidi" w:hAnsiTheme="minorBidi" w:cstheme="minorBidi"/>
          <w:sz w:val="28"/>
          <w:szCs w:val="28"/>
        </w:rPr>
        <w:t xml:space="preserve">the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Medical Appliances( by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lastRenderedPageBreak/>
        <w:t>Otherwise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3ED13F86"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107DBE">
        <w:rPr>
          <w:rFonts w:asciiTheme="minorBidi" w:hAnsiTheme="minorBidi"/>
          <w:sz w:val="28"/>
          <w:szCs w:val="28"/>
          <w:highlight w:val="yellow"/>
        </w:rPr>
        <w:t>24</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A6370B">
        <w:rPr>
          <w:rFonts w:asciiTheme="minorBidi" w:hAnsiTheme="minorBidi"/>
          <w:sz w:val="28"/>
          <w:szCs w:val="28"/>
          <w:highlight w:val="yellow"/>
        </w:rPr>
        <w:t>2</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107DBE">
        <w:rPr>
          <w:rFonts w:asciiTheme="minorBidi" w:hAnsiTheme="minorBidi"/>
          <w:sz w:val="28"/>
          <w:szCs w:val="28"/>
          <w:highlight w:val="yellow"/>
        </w:rPr>
        <w:t>25</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A6370B">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Dinar</w:t>
      </w:r>
      <w:r w:rsidR="00712FFC" w:rsidRPr="001C4FDE">
        <w:rPr>
          <w:rFonts w:asciiTheme="minorBidi" w:hAnsiTheme="minorBidi"/>
          <w:sz w:val="28"/>
          <w:szCs w:val="28"/>
        </w:rPr>
        <w:t>)at</w:t>
      </w:r>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insurance(Bid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 xml:space="preserve">)send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r w:rsidRPr="001C4FDE">
        <w:rPr>
          <w:rFonts w:asciiTheme="minorBidi" w:hAnsiTheme="minorBidi"/>
          <w:sz w:val="28"/>
          <w:szCs w:val="28"/>
        </w:rPr>
        <w:t>issued</w:t>
      </w:r>
      <w:proofErr w:type="spell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 xml:space="preserve">,&amp;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Tel.4157667,Mobil:07705419074,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of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Amendment of Tender  Documents</w:t>
            </w:r>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Eligibility and Qualifications of  the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of </w:t>
            </w:r>
            <w:r w:rsidR="00172EB8" w:rsidRPr="001C4FDE">
              <w:rPr>
                <w:rFonts w:asciiTheme="minorBidi" w:hAnsiTheme="minorBidi"/>
              </w:rPr>
              <w:t xml:space="preserve"> Medical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relevant  applicable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t xml:space="preserve">(iii)  “collusive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The “Invitation for Bids” does not form part of the Bidding Documents..</w:t>
            </w:r>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sidRPr="001C4FDE">
              <w:rPr>
                <w:rFonts w:asciiTheme="minorBidi" w:hAnsiTheme="minorBidi"/>
                <w:szCs w:val="24"/>
              </w:rPr>
              <w:t xml:space="preserve"> Medical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under the Contract shall be registered with the competent authority in Iraq. A Bidder who has already registered its </w:t>
            </w:r>
            <w:r w:rsidR="00172EB8" w:rsidRPr="001C4FDE">
              <w:rPr>
                <w:rFonts w:asciiTheme="minorBidi" w:hAnsiTheme="minorBidi"/>
                <w:szCs w:val="24"/>
              </w:rPr>
              <w:t xml:space="preserve"> Medical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the </w:t>
            </w:r>
            <w:r w:rsidR="00172EB8" w:rsidRPr="001C4FDE">
              <w:rPr>
                <w:rFonts w:asciiTheme="minorBidi" w:hAnsiTheme="minorBidi"/>
                <w:szCs w:val="24"/>
              </w:rPr>
              <w:t xml:space="preserve"> Medical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 )it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the </w:t>
            </w:r>
            <w:r w:rsidR="00172EB8" w:rsidRPr="001C4FDE">
              <w:rPr>
                <w:rFonts w:asciiTheme="minorBidi" w:hAnsiTheme="minorBidi"/>
                <w:szCs w:val="24"/>
              </w:rPr>
              <w:t xml:space="preserve"> Medical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(b) :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r w:rsidRPr="001C4FDE">
              <w:rPr>
                <w:rFonts w:asciiTheme="minorBidi" w:hAnsiTheme="minorBidi"/>
                <w:szCs w:val="24"/>
              </w:rPr>
              <w:t>bid,</w:t>
            </w:r>
            <w:r w:rsidRPr="001C4FDE">
              <w:rPr>
                <w:rStyle w:val="Style1"/>
                <w:rFonts w:asciiTheme="minorBidi" w:hAnsiTheme="minorBidi"/>
                <w:bCs/>
                <w:szCs w:val="24"/>
              </w:rPr>
              <w:t>as</w:t>
            </w:r>
            <w:proofErr w:type="spell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r w:rsidRPr="001C4FDE">
              <w:rPr>
                <w:rFonts w:asciiTheme="minorBidi" w:hAnsiTheme="minorBidi"/>
                <w:szCs w:val="24"/>
                <w:lang w:val="en-GB"/>
              </w:rPr>
              <w:t>Bidder‘s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r w:rsidRPr="001C4FDE">
              <w:rPr>
                <w:rFonts w:asciiTheme="minorBidi" w:hAnsiTheme="minorBidi"/>
                <w:b/>
                <w:lang w:val="en-GB"/>
              </w:rPr>
              <w:t xml:space="preserve">Bidder‘s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 per year during AMC period, it will extend the AMC period by double the down time period.</w:t>
            </w:r>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14.7.</w:t>
            </w:r>
            <w:r w:rsidR="00F146F3" w:rsidRPr="001C4FDE">
              <w:rPr>
                <w:rFonts w:asciiTheme="minorBidi" w:hAnsiTheme="minorBidi"/>
                <w:szCs w:val="24"/>
              </w:rPr>
              <w:t xml:space="preserve">If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such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Section IV</w:t>
            </w:r>
            <w:r w:rsidRPr="001C4FDE">
              <w:rPr>
                <w:rFonts w:asciiTheme="minorBidi" w:hAnsiTheme="minorBidi"/>
                <w:szCs w:val="24"/>
              </w:rPr>
              <w:t xml:space="preserve"> ;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forfeited  from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 compact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 unit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Any effort by the bidder to influence the Contracting Entity (evaluation &amp; analysis committee )in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committee )will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w:t>
            </w:r>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Bids shall be evaluated for each schedules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of  </w:t>
            </w:r>
            <w:proofErr w:type="spellStart"/>
            <w:r w:rsidRPr="001C4FDE">
              <w:rPr>
                <w:rFonts w:asciiTheme="minorBidi" w:hAnsiTheme="minorBidi" w:cstheme="minorBidi"/>
                <w:szCs w:val="24"/>
              </w:rPr>
              <w:t>Domistic</w:t>
            </w:r>
            <w:proofErr w:type="spell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contrary  to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Before the award, the Contracting Entity has to verify from the competent authorities the validation of the substantial forms provided in the Bids including the Bid Security.</w:t>
            </w:r>
            <w:r w:rsidRPr="001C4FDE">
              <w:rPr>
                <w:rFonts w:asciiTheme="minorBidi" w:hAnsiTheme="minorBidi"/>
              </w:rPr>
              <w:t>.</w:t>
            </w:r>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r w:rsidRPr="001C4FDE">
              <w:rPr>
                <w:rFonts w:asciiTheme="minorBidi" w:hAnsiTheme="minorBidi"/>
              </w:rPr>
              <w:t>decrease,</w:t>
            </w:r>
            <w:r w:rsidR="006338E9" w:rsidRPr="001C4FDE">
              <w:rPr>
                <w:rFonts w:asciiTheme="majorBidi" w:hAnsiTheme="majorBidi" w:cstheme="majorBidi"/>
                <w:sz w:val="24"/>
                <w:szCs w:val="24"/>
              </w:rPr>
              <w:t>by</w:t>
            </w:r>
            <w:proofErr w:type="spell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The State Company For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of </w:t>
            </w:r>
            <w:r w:rsidR="00172EB8" w:rsidRPr="001C4FDE">
              <w:rPr>
                <w:rFonts w:asciiTheme="minorBidi" w:hAnsiTheme="minorBidi"/>
                <w:b/>
                <w:bCs/>
                <w:sz w:val="28"/>
                <w:szCs w:val="28"/>
                <w:lang w:val="en-GB"/>
              </w:rPr>
              <w:t xml:space="preserve"> Medical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buying a medical appliances</w:t>
            </w:r>
          </w:p>
          <w:p w14:paraId="23A6B3ED" w14:textId="26D15914"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9</w:t>
            </w:r>
            <w:r w:rsidR="00107DBE">
              <w:rPr>
                <w:rFonts w:asciiTheme="minorBidi" w:hAnsiTheme="minorBidi"/>
                <w:b/>
                <w:bCs/>
                <w:sz w:val="28"/>
                <w:szCs w:val="28"/>
                <w:shd w:val="clear" w:color="auto" w:fill="FFFF00"/>
                <w:lang w:val="en-GB"/>
              </w:rPr>
              <w:t>8</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107DBE">
              <w:rPr>
                <w:rFonts w:asciiTheme="minorBidi" w:hAnsiTheme="minorBidi"/>
                <w:b/>
                <w:bCs/>
                <w:sz w:val="28"/>
                <w:szCs w:val="28"/>
                <w:shd w:val="clear" w:color="auto" w:fill="FFFF00"/>
                <w:lang w:val="en-GB"/>
              </w:rPr>
              <w:t>85</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1ACC2D14"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107DBE">
              <w:rPr>
                <w:rFonts w:asciiTheme="minorBidi" w:hAnsiTheme="minorBidi"/>
                <w:sz w:val="28"/>
                <w:szCs w:val="28"/>
                <w:highlight w:val="yellow"/>
                <w:lang w:val="en-GB"/>
              </w:rPr>
              <w:t>85</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this  IFB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The State Company For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IOB :</w:t>
            </w:r>
          </w:p>
          <w:p w14:paraId="37F0ADD5" w14:textId="16A23E31"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107DBE">
              <w:rPr>
                <w:rFonts w:asciiTheme="minorBidi" w:hAnsiTheme="minorBidi"/>
                <w:b/>
                <w:bCs/>
                <w:sz w:val="28"/>
                <w:szCs w:val="28"/>
                <w:shd w:val="clear" w:color="auto" w:fill="FFFF00"/>
                <w:lang w:val="en-GB"/>
              </w:rPr>
              <w:t>17</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2 </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List of disqualified bidders</w:t>
            </w:r>
            <w:r w:rsidR="00F73C77" w:rsidRPr="001C4FDE">
              <w:rPr>
                <w:rFonts w:asciiTheme="minorBidi" w:hAnsiTheme="minorBidi"/>
                <w:sz w:val="28"/>
                <w:szCs w:val="28"/>
                <w:lang w:val="en-GB"/>
              </w:rPr>
              <w:t>(</w:t>
            </w:r>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or with another contracting entity as per a legal documents .</w:t>
            </w:r>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a </w:t>
            </w:r>
            <w:r w:rsidR="00343603" w:rsidRPr="001C4FDE">
              <w:rPr>
                <w:rFonts w:asciiTheme="minorBidi" w:hAnsiTheme="minorBidi"/>
                <w:sz w:val="28"/>
                <w:szCs w:val="28"/>
                <w:lang w:val="en-GB"/>
              </w:rPr>
              <w:t xml:space="preserve"> bribery</w:t>
            </w:r>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r w:rsidR="004E1896" w:rsidRPr="00945EA6">
              <w:rPr>
                <w:rFonts w:asciiTheme="minorBidi" w:hAnsiTheme="minorBidi"/>
                <w:sz w:val="28"/>
                <w:szCs w:val="28"/>
                <w:highlight w:val="green"/>
                <w:lang w:val="en-GB"/>
              </w:rPr>
              <w:t>or  engage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&amp; without a legitimate excuse ,he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of </w:t>
            </w:r>
            <w:r w:rsidR="00172EB8" w:rsidRPr="001C4FDE">
              <w:rPr>
                <w:rFonts w:asciiTheme="minorBidi" w:hAnsiTheme="minorBidi"/>
                <w:b/>
                <w:bCs/>
                <w:sz w:val="28"/>
                <w:szCs w:val="28"/>
                <w:lang w:val="en-GB"/>
              </w:rPr>
              <w:t xml:space="preserve"> Medical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years </w:t>
            </w:r>
            <w:r w:rsidRPr="001C4FDE">
              <w:rPr>
                <w:rFonts w:asciiTheme="minorBidi" w:hAnsiTheme="minorBidi"/>
                <w:sz w:val="28"/>
                <w:szCs w:val="28"/>
                <w:lang w:val="en-GB"/>
              </w:rPr>
              <w:t xml:space="preserve"> final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prices  with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proofErr w:type="spellStart"/>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mit</w:t>
            </w:r>
            <w:proofErr w:type="spellEnd"/>
            <w:r w:rsidR="0006279F" w:rsidRPr="00824F71">
              <w:rPr>
                <w:rFonts w:asciiTheme="minorBidi" w:hAnsiTheme="minorBidi"/>
                <w:color w:val="FF0000"/>
                <w:sz w:val="28"/>
                <w:szCs w:val="28"/>
                <w:highlight w:val="green"/>
                <w:lang w:val="en-GB"/>
              </w:rPr>
              <w:t xml:space="preserve"> their samples during the period of </w:t>
            </w:r>
            <w:proofErr w:type="spellStart"/>
            <w:r w:rsidR="0006279F" w:rsidRPr="00824F71">
              <w:rPr>
                <w:rFonts w:asciiTheme="minorBidi" w:hAnsiTheme="minorBidi"/>
                <w:color w:val="FF0000"/>
                <w:sz w:val="28"/>
                <w:szCs w:val="28"/>
                <w:highlight w:val="green"/>
                <w:lang w:val="en-GB"/>
              </w:rPr>
              <w:t>theannouncement</w:t>
            </w:r>
            <w:proofErr w:type="spellEnd"/>
            <w:r w:rsidR="0006279F" w:rsidRPr="00824F71">
              <w:rPr>
                <w:rFonts w:asciiTheme="minorBidi" w:hAnsiTheme="minorBidi"/>
                <w:color w:val="FF0000"/>
                <w:sz w:val="28"/>
                <w:szCs w:val="28"/>
                <w:highlight w:val="green"/>
                <w:lang w:val="en-GB"/>
              </w:rPr>
              <w:t xml:space="preserve">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 xml:space="preserve">commenced &amp; the bids are evaluated in their tasks by studying the bids </w:t>
            </w:r>
            <w:proofErr w:type="spellStart"/>
            <w:r w:rsidR="0006279F" w:rsidRPr="00A6370B">
              <w:rPr>
                <w:rFonts w:asciiTheme="minorBidi" w:hAnsiTheme="minorBidi"/>
                <w:color w:val="FF0000"/>
                <w:sz w:val="28"/>
                <w:szCs w:val="28"/>
                <w:highlight w:val="green"/>
                <w:lang w:val="en-GB"/>
              </w:rPr>
              <w:t>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w:t>
            </w:r>
            <w:proofErr w:type="spellEnd"/>
            <w:r w:rsidR="00D23556" w:rsidRPr="00A6370B">
              <w:rPr>
                <w:rFonts w:asciiTheme="minorBidi" w:hAnsiTheme="minorBidi"/>
                <w:color w:val="FF0000"/>
                <w:sz w:val="28"/>
                <w:szCs w:val="28"/>
                <w:highlight w:val="green"/>
                <w:lang w:val="en-GB"/>
              </w:rPr>
              <w:t xml:space="preserve"> tender forms should be include (name of manufact</w:t>
            </w:r>
            <w:r w:rsidR="006D61FA" w:rsidRPr="00A6370B">
              <w:rPr>
                <w:rFonts w:asciiTheme="minorBidi" w:hAnsiTheme="minorBidi"/>
                <w:color w:val="FF0000"/>
                <w:sz w:val="28"/>
                <w:szCs w:val="28"/>
                <w:highlight w:val="green"/>
                <w:lang w:val="en-GB"/>
              </w:rPr>
              <w:t xml:space="preserve">urer .name of </w:t>
            </w:r>
            <w:proofErr w:type="spellStart"/>
            <w:r w:rsidR="006D61FA" w:rsidRPr="00A6370B">
              <w:rPr>
                <w:rFonts w:asciiTheme="minorBidi" w:hAnsiTheme="minorBidi"/>
                <w:color w:val="FF0000"/>
                <w:sz w:val="28"/>
                <w:szCs w:val="28"/>
                <w:highlight w:val="green"/>
                <w:lang w:val="en-GB"/>
              </w:rPr>
              <w:t>material.production</w:t>
            </w:r>
            <w:proofErr w:type="spellEnd"/>
            <w:r w:rsidR="006D61FA" w:rsidRPr="00A6370B">
              <w:rPr>
                <w:rFonts w:asciiTheme="minorBidi" w:hAnsiTheme="minorBidi"/>
                <w:color w:val="FF0000"/>
                <w:sz w:val="28"/>
                <w:szCs w:val="28"/>
                <w:highlight w:val="green"/>
                <w:lang w:val="en-GB"/>
              </w:rPr>
              <w:t xml:space="preserve">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the  commercial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1C4FDE">
              <w:rPr>
                <w:rFonts w:asciiTheme="minorBidi" w:hAnsiTheme="minorBidi"/>
                <w:sz w:val="28"/>
              </w:rPr>
              <w:t>name,no</w:t>
            </w:r>
            <w:proofErr w:type="spell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Attached in closing the same works if its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in case the company have not final calculations  being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official certified letter from the manufacturing company stating the names ,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the </w:t>
            </w:r>
            <w:r w:rsidR="00172EB8" w:rsidRPr="001C4FDE">
              <w:rPr>
                <w:rFonts w:asciiTheme="minorBidi" w:hAnsiTheme="minorBidi"/>
                <w:sz w:val="28"/>
              </w:rPr>
              <w:t xml:space="preserve"> Medical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-The seller should state the following information in his address when presenting his offer (district name, the street, building no. phone no. ,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for  the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warehouse  basis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The prices should be submitted in U.S. Dollar by ink or by printing form  (figures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3A415B34"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107DBE">
              <w:rPr>
                <w:rFonts w:asciiTheme="minorBidi" w:hAnsiTheme="minorBidi"/>
                <w:sz w:val="28"/>
                <w:szCs w:val="28"/>
                <w:shd w:val="clear" w:color="auto" w:fill="FFFF00"/>
                <w:lang w:val="en-GB"/>
              </w:rPr>
              <w:t>24</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A6370B">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76FF718A"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107DBE">
              <w:rPr>
                <w:rFonts w:asciiTheme="minorBidi" w:hAnsiTheme="minorBidi"/>
                <w:sz w:val="28"/>
                <w:szCs w:val="28"/>
                <w:shd w:val="clear" w:color="auto" w:fill="FFFF00"/>
                <w:lang w:val="en-GB"/>
              </w:rPr>
              <w:t>21</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If decided by the Contracting Authority</w:t>
            </w:r>
            <w:r w:rsidR="00454DA4" w:rsidRPr="001C4FDE">
              <w:rPr>
                <w:rFonts w:asciiTheme="minorBidi" w:hAnsiTheme="minorBidi"/>
                <w:sz w:val="28"/>
                <w:szCs w:val="28"/>
                <w:lang w:val="en-GB"/>
              </w:rPr>
              <w:t xml:space="preserve">  :</w:t>
            </w:r>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The amount of the bid security shall be  [insert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insurance(Bid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consider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 xml:space="preserve">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r w:rsidR="00E7287F" w:rsidRPr="001C4FDE">
              <w:rPr>
                <w:rFonts w:asciiTheme="minorBidi" w:hAnsiTheme="minorBidi"/>
                <w:sz w:val="24"/>
                <w:szCs w:val="24"/>
                <w:lang w:bidi="ar-IQ"/>
              </w:rPr>
              <w:t>(</w:t>
            </w:r>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included ,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by:-</w:t>
            </w:r>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Iraqi ministry of foreign affairs in Baghdad should seal and legalize upon agreement &amp; signature of the Iraqi embassy in the country of origin   .</w:t>
            </w:r>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following:-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following:-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added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1C4FDE">
              <w:rPr>
                <w:rFonts w:asciiTheme="minorBidi" w:hAnsiTheme="minorBidi"/>
                <w:sz w:val="28"/>
                <w:szCs w:val="28"/>
                <w:lang w:val="en-GB"/>
              </w:rPr>
              <w:t>e.g</w:t>
            </w:r>
            <w:proofErr w:type="spell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have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Entity’s address is :</w:t>
            </w:r>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48149DE7"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404E1A">
              <w:rPr>
                <w:rFonts w:asciiTheme="minorBidi" w:hAnsiTheme="minorBidi"/>
                <w:b/>
                <w:bCs/>
                <w:sz w:val="28"/>
                <w:szCs w:val="28"/>
                <w:lang w:val="en-GB"/>
              </w:rPr>
              <w:t>9</w:t>
            </w:r>
            <w:r w:rsidR="00107DBE">
              <w:rPr>
                <w:rFonts w:asciiTheme="minorBidi" w:hAnsiTheme="minorBidi"/>
                <w:b/>
                <w:bCs/>
                <w:sz w:val="28"/>
                <w:szCs w:val="28"/>
                <w:lang w:val="en-GB"/>
              </w:rPr>
              <w:t>8</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107DBE">
              <w:rPr>
                <w:rFonts w:asciiTheme="minorBidi" w:hAnsiTheme="minorBidi"/>
                <w:b/>
                <w:bCs/>
                <w:sz w:val="28"/>
                <w:szCs w:val="28"/>
                <w:lang w:val="en-GB"/>
              </w:rPr>
              <w:t>85</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7365A8">
              <w:rPr>
                <w:rFonts w:asciiTheme="majorHAnsi" w:hAnsiTheme="majorHAnsi"/>
                <w:b/>
                <w:bCs/>
              </w:rPr>
              <w:t>Medical</w:t>
            </w:r>
            <w:r w:rsidR="00D154F7" w:rsidRPr="001C4FDE">
              <w:rPr>
                <w:rFonts w:asciiTheme="majorHAnsi" w:hAnsiTheme="majorHAnsi"/>
                <w:b/>
                <w:bCs/>
              </w:rPr>
              <w:t xml:space="preserve">  Appliances</w:t>
            </w:r>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413EDBAF"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close date</w:t>
            </w:r>
            <w:r w:rsidR="00F937EA" w:rsidRPr="004A3356">
              <w:rPr>
                <w:rFonts w:asciiTheme="minorBidi" w:hAnsiTheme="minorBidi"/>
                <w:sz w:val="28"/>
                <w:szCs w:val="28"/>
                <w:highlight w:val="yellow"/>
                <w:lang w:val="en-GB"/>
              </w:rPr>
              <w:t>(</w:t>
            </w:r>
            <w:r w:rsidR="00107DBE">
              <w:rPr>
                <w:rFonts w:asciiTheme="minorBidi" w:hAnsiTheme="minorBidi"/>
                <w:sz w:val="28"/>
                <w:szCs w:val="28"/>
                <w:highlight w:val="yellow"/>
              </w:rPr>
              <w:t>24</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A6370B">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 xml:space="preserve">City </w:t>
            </w:r>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r w:rsidRPr="001C4FDE">
              <w:rPr>
                <w:rFonts w:asciiTheme="minorBidi" w:hAnsiTheme="minorBidi"/>
                <w:sz w:val="28"/>
                <w:szCs w:val="28"/>
                <w:lang w:val="en-GB"/>
              </w:rPr>
              <w:tab/>
            </w:r>
          </w:p>
          <w:p w14:paraId="5F8C5B5B" w14:textId="01705D78"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107DBE">
              <w:rPr>
                <w:rFonts w:asciiTheme="minorBidi" w:hAnsiTheme="minorBidi"/>
                <w:sz w:val="28"/>
                <w:szCs w:val="28"/>
                <w:highlight w:val="yellow"/>
                <w:lang w:val="en-GB"/>
              </w:rPr>
              <w:t>25</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A6370B">
              <w:rPr>
                <w:rFonts w:asciiTheme="minorBidi" w:hAnsiTheme="minorBidi"/>
                <w:sz w:val="28"/>
                <w:szCs w:val="28"/>
                <w:highlight w:val="yellow"/>
                <w:lang w:val="en-GB"/>
              </w:rPr>
              <w:t>2</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 unit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Any effort by the bidder to influence the Contracting Entity (evaluation &amp; analysis committee )in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Additional to state in IOB :</w:t>
            </w:r>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32.2 /Additional to that state in IOB you should be consider the following :</w:t>
            </w:r>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  of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sites  TO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1-the companies applying should obligate to submitting a list of the names &amp;numbers of foreign workers empl0yed by them &amp;their required specialization(</w:t>
            </w:r>
            <w:proofErr w:type="spellStart"/>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Manager of the 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 xml:space="preserve">The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As well as to edit the original copy of contract in Arabic language .</w:t>
            </w:r>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 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offer  obligation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Bidders ,it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offer ,</w:t>
            </w:r>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authorization  should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attached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The companies &amp;scientific bureaus should take in consideration the following when issued the performance bond:-</w:t>
            </w:r>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1-The letters of guarantee should issues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4-The letter of guarantee should financially covered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9-all letter of guarantee will not acceptable unless be accepted from the Iraqi central bank &amp; inter it to electronic web &amp; the Iraqi central bank confirm that to us .</w:t>
            </w:r>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bond)as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  or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are consider part &amp; parcel of announcement .</w:t>
            </w:r>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The Evaluation Criteria has been specified in Instructions to Bidders(ITB)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Bidders </w:t>
      </w:r>
      <w:r w:rsidR="00172EB8" w:rsidRPr="001C4FDE">
        <w:rPr>
          <w:rFonts w:asciiTheme="minorBidi" w:hAnsiTheme="minorBidi" w:cstheme="minorBidi"/>
        </w:rPr>
        <w:t xml:space="preserve"> Medical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the </w:t>
      </w:r>
      <w:r w:rsidR="00172EB8" w:rsidRPr="001C4FDE">
        <w:rPr>
          <w:rFonts w:asciiTheme="minorBidi" w:hAnsiTheme="minorBidi"/>
          <w:i/>
        </w:rPr>
        <w:t xml:space="preserve"> Medical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the </w:t>
      </w:r>
      <w:r w:rsidR="00172EB8" w:rsidRPr="001C4FDE">
        <w:rPr>
          <w:rFonts w:asciiTheme="minorBidi" w:hAnsiTheme="minorBidi"/>
          <w:i/>
        </w:rPr>
        <w:t xml:space="preserve"> Medical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specific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the </w:t>
      </w:r>
      <w:r w:rsidR="00172EB8" w:rsidRPr="001C4FDE">
        <w:rPr>
          <w:rFonts w:asciiTheme="minorBidi" w:hAnsiTheme="minorBidi"/>
          <w:i/>
        </w:rPr>
        <w:t xml:space="preserve"> Medical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 }</w:t>
      </w:r>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above ,the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(2)years&amp;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annual funds: to years from(5)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large contracts (exceed the contract amounts (10) milliard dinar .</w:t>
      </w:r>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medium contracts(that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large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(medium contracts) range between (70%) to(100%)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founds ( small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 small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the kind of commercial sale &amp; the style of supplying</w:t>
      </w:r>
      <w:r w:rsidR="00E92160" w:rsidRPr="001C4FDE">
        <w:rPr>
          <w:rFonts w:asciiTheme="minorBidi" w:hAnsiTheme="minorBidi"/>
          <w:sz w:val="28"/>
          <w:szCs w:val="28"/>
        </w:rPr>
        <w:t>( transport,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6855A915"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404E1A">
        <w:rPr>
          <w:rFonts w:asciiTheme="minorBidi" w:hAnsiTheme="minorBidi"/>
          <w:b/>
          <w:bCs/>
          <w:i/>
          <w:szCs w:val="24"/>
        </w:rPr>
        <w:t>9</w:t>
      </w:r>
      <w:r w:rsidR="00107DBE">
        <w:rPr>
          <w:rFonts w:asciiTheme="minorBidi" w:hAnsiTheme="minorBidi"/>
          <w:b/>
          <w:bCs/>
          <w:i/>
          <w:szCs w:val="24"/>
        </w:rPr>
        <w:t>8</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107DBE">
        <w:rPr>
          <w:rFonts w:asciiTheme="minorBidi" w:hAnsiTheme="minorBidi"/>
          <w:b/>
          <w:bCs/>
          <w:i/>
          <w:szCs w:val="24"/>
        </w:rPr>
        <w:t>85</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r w:rsidRPr="001C4FDE">
        <w:rPr>
          <w:rFonts w:asciiTheme="minorBidi" w:hAnsiTheme="minorBidi"/>
          <w:szCs w:val="24"/>
        </w:rPr>
        <w:t>Documents,including</w:t>
      </w:r>
      <w:proofErr w:type="spell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words</w:t>
            </w:r>
            <w:r w:rsidRPr="001C4FDE">
              <w:rPr>
                <w:rFonts w:asciiTheme="minorBidi" w:hAnsiTheme="minorBidi"/>
                <w:i/>
              </w:rPr>
              <w:t> ]</w:t>
            </w:r>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words </w:t>
            </w:r>
            <w:r w:rsidRPr="001C4FDE">
              <w:rPr>
                <w:rFonts w:asciiTheme="minorBidi" w:hAnsiTheme="minorBidi"/>
                <w:i/>
              </w:rPr>
              <w:t>]</w:t>
            </w:r>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words </w:t>
            </w:r>
            <w:r w:rsidRPr="001C4FDE">
              <w:rPr>
                <w:rFonts w:asciiTheme="minorBidi" w:hAnsiTheme="minorBidi"/>
                <w:i/>
              </w:rPr>
              <w:t>]</w:t>
            </w:r>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In the capacity of</w:t>
      </w:r>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Domestic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 c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for </w:t>
      </w:r>
      <w:r w:rsidR="00172EB8" w:rsidRPr="001C4FDE">
        <w:rPr>
          <w:rFonts w:asciiTheme="minorBidi" w:hAnsiTheme="minorBidi" w:cstheme="minorBidi"/>
          <w:color w:val="auto"/>
          <w:sz w:val="32"/>
          <w:lang w:val="en-US"/>
        </w:rPr>
        <w:t xml:space="preserve"> Medical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CIP price(Bidder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 c)}</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_______________________________</w:t>
      </w:r>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r w:rsidRPr="0074291C">
        <w:rPr>
          <w:rFonts w:asciiTheme="minorBidi" w:hAnsiTheme="minorBidi"/>
          <w:sz w:val="24"/>
          <w:szCs w:val="24"/>
        </w:rPr>
        <w:t>3</w:t>
      </w:r>
      <w:r w:rsidRPr="007742F0">
        <w:rPr>
          <w:rFonts w:asciiTheme="minorBidi" w:hAnsiTheme="minorBidi"/>
          <w:sz w:val="28"/>
          <w:szCs w:val="28"/>
        </w:rPr>
        <w:t>.Price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Terms  of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r>
              <w:rPr>
                <w:b/>
                <w:bCs/>
                <w:color w:val="000000"/>
                <w:sz w:val="18"/>
                <w:szCs w:val="18"/>
              </w:rPr>
              <w:t xml:space="preserve">FDA,HPB,EMEA,MHR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Company address (name of street, lane no. ,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_________________________________________________________(In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of </w:t>
            </w:r>
            <w:r w:rsidR="00172EB8" w:rsidRPr="001C4FDE">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 xml:space="preserve">Grand Total AMC for   </w:t>
            </w:r>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the </w:t>
      </w:r>
      <w:r w:rsidR="00172EB8" w:rsidRPr="001C4FDE">
        <w:rPr>
          <w:rFonts w:asciiTheme="minorBidi" w:hAnsiTheme="minorBidi"/>
        </w:rPr>
        <w:t xml:space="preserve"> Medical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of </w:t>
            </w:r>
            <w:r w:rsidR="00172EB8" w:rsidRPr="001C4FDE">
              <w:rPr>
                <w:b/>
                <w:bCs/>
                <w:sz w:val="16"/>
                <w:szCs w:val="16"/>
              </w:rPr>
              <w:t xml:space="preserve"> Medical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the </w:t>
            </w:r>
            <w:r w:rsidR="00172EB8" w:rsidRPr="001C4FDE">
              <w:rPr>
                <w:b/>
                <w:bCs/>
                <w:sz w:val="16"/>
                <w:szCs w:val="16"/>
              </w:rPr>
              <w:t xml:space="preserve"> Medical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r w:rsidRPr="001C4FDE">
              <w:rPr>
                <w:b/>
                <w:sz w:val="16"/>
                <w:szCs w:val="16"/>
              </w:rPr>
              <w:t>Schedule  No.</w:t>
            </w:r>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of </w:t>
            </w:r>
            <w:r w:rsidR="00172EB8" w:rsidRPr="001C4FDE">
              <w:rPr>
                <w:b/>
                <w:sz w:val="16"/>
                <w:szCs w:val="16"/>
              </w:rPr>
              <w:t xml:space="preserve"> Medical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of </w:t>
            </w:r>
            <w:r w:rsidR="00172EB8" w:rsidRPr="001C4FDE">
              <w:rPr>
                <w:b/>
                <w:i/>
                <w:sz w:val="16"/>
                <w:szCs w:val="16"/>
              </w:rPr>
              <w:t xml:space="preserve"> Medical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r w:rsidRPr="001C4FDE">
              <w:rPr>
                <w:b/>
                <w:sz w:val="16"/>
                <w:szCs w:val="16"/>
                <w:lang w:val="en-GB" w:eastAsia="en-GB"/>
              </w:rPr>
              <w:t xml:space="preserve">Note  </w:t>
            </w:r>
            <w:r w:rsidRPr="001C4FDE">
              <w:rPr>
                <w:b/>
                <w:i/>
                <w:sz w:val="16"/>
                <w:szCs w:val="16"/>
                <w:lang w:val="en-GB" w:eastAsia="en-GB"/>
              </w:rPr>
              <w:t>Insert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Insert End-users’’ address ]</w:t>
            </w:r>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r w:rsidRPr="001C4FDE">
              <w:rPr>
                <w:b/>
                <w:i/>
                <w:iCs/>
                <w:sz w:val="16"/>
                <w:szCs w:val="16"/>
                <w:lang w:val="en-GB" w:eastAsia="en-GB"/>
              </w:rPr>
              <w:t>[  insert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r w:rsidRPr="001C4FDE">
        <w:rPr>
          <w:i/>
        </w:rPr>
        <w:t>Insert:“</w:t>
      </w:r>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the </w:t>
      </w:r>
      <w:r w:rsidR="00172EB8" w:rsidRPr="001C4FDE">
        <w:rPr>
          <w:rFonts w:asciiTheme="minorBidi" w:hAnsiTheme="minorBidi" w:cstheme="minorBidi"/>
          <w:szCs w:val="24"/>
        </w:rPr>
        <w:t xml:space="preserve"> Medical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tl/>
        </w:rPr>
      </w:pPr>
    </w:p>
    <w:p w14:paraId="1297BE80" w14:textId="77777777" w:rsidR="004776D5" w:rsidRDefault="004776D5" w:rsidP="004776D5">
      <w:pPr>
        <w:shd w:val="clear" w:color="auto" w:fill="FFFFFF"/>
        <w:suppressAutoHyphens/>
        <w:bidi/>
        <w:spacing w:after="0"/>
        <w:rPr>
          <w:rFonts w:ascii="Calibri" w:eastAsia="Malgun Gothic" w:hAnsi="Calibri" w:cs="Arial"/>
          <w:b/>
          <w:bCs/>
          <w:iCs/>
          <w:szCs w:val="24"/>
          <w:rtl/>
        </w:rPr>
      </w:pPr>
    </w:p>
    <w:p w14:paraId="167CD221" w14:textId="77777777" w:rsidR="004776D5" w:rsidRDefault="004776D5" w:rsidP="004776D5">
      <w:pPr>
        <w:shd w:val="clear" w:color="auto" w:fill="FFFFFF"/>
        <w:suppressAutoHyphens/>
        <w:bidi/>
        <w:spacing w:after="0"/>
        <w:rPr>
          <w:rFonts w:ascii="Calibri" w:eastAsia="Malgun Gothic" w:hAnsi="Calibri" w:cs="Arial"/>
          <w:b/>
          <w:bCs/>
          <w:iCs/>
          <w:szCs w:val="24"/>
          <w:rtl/>
        </w:rPr>
      </w:pPr>
    </w:p>
    <w:p w14:paraId="0DA2E7CD" w14:textId="77777777" w:rsidR="004776D5" w:rsidRDefault="004776D5" w:rsidP="004776D5">
      <w:pPr>
        <w:shd w:val="clear" w:color="auto" w:fill="FFFFFF"/>
        <w:suppressAutoHyphens/>
        <w:bidi/>
        <w:spacing w:after="0"/>
        <w:rPr>
          <w:rFonts w:ascii="Calibri" w:eastAsia="Malgun Gothic" w:hAnsi="Calibri" w:cs="Arial"/>
          <w:b/>
          <w:bCs/>
          <w:iCs/>
          <w:szCs w:val="24"/>
          <w:rtl/>
        </w:rPr>
      </w:pPr>
    </w:p>
    <w:p w14:paraId="3E00BD50" w14:textId="77777777" w:rsidR="004776D5" w:rsidRDefault="004776D5" w:rsidP="004776D5">
      <w:pPr>
        <w:shd w:val="clear" w:color="auto" w:fill="FFFFFF"/>
        <w:suppressAutoHyphens/>
        <w:bidi/>
        <w:spacing w:after="0"/>
        <w:rPr>
          <w:rFonts w:ascii="Calibri" w:eastAsia="Malgun Gothic" w:hAnsi="Calibri" w:cs="Arial"/>
          <w:b/>
          <w:bCs/>
          <w:iCs/>
          <w:szCs w:val="24"/>
          <w:rtl/>
        </w:rPr>
      </w:pPr>
    </w:p>
    <w:p w14:paraId="5ED4A113" w14:textId="77777777" w:rsidR="004776D5" w:rsidRDefault="004776D5" w:rsidP="004776D5">
      <w:pPr>
        <w:shd w:val="clear" w:color="auto" w:fill="FFFFFF"/>
        <w:suppressAutoHyphens/>
        <w:bidi/>
        <w:spacing w:after="0"/>
        <w:rPr>
          <w:rFonts w:ascii="Calibri" w:eastAsia="Malgun Gothic" w:hAnsi="Calibri" w:cs="Arial"/>
          <w:b/>
          <w:bCs/>
          <w:iCs/>
          <w:szCs w:val="24"/>
          <w:rtl/>
        </w:rPr>
      </w:pPr>
    </w:p>
    <w:p w14:paraId="53351C67" w14:textId="77777777" w:rsidR="004776D5" w:rsidRDefault="004776D5" w:rsidP="004776D5">
      <w:pPr>
        <w:shd w:val="clear" w:color="auto" w:fill="FFFFFF"/>
        <w:suppressAutoHyphens/>
        <w:bidi/>
        <w:spacing w:after="0"/>
        <w:rPr>
          <w:rFonts w:ascii="Calibri" w:eastAsia="Malgun Gothic" w:hAnsi="Calibri" w:cs="Arial"/>
          <w:b/>
          <w:bCs/>
          <w:iCs/>
          <w:szCs w:val="24"/>
          <w:rtl/>
        </w:rPr>
      </w:pPr>
    </w:p>
    <w:p w14:paraId="1513BC57" w14:textId="77777777" w:rsidR="004776D5" w:rsidRDefault="004776D5" w:rsidP="004776D5">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4776D5" w:rsidRDefault="001C06AC" w:rsidP="001C06AC">
      <w:pPr>
        <w:shd w:val="clear" w:color="auto" w:fill="FFFFFF"/>
        <w:suppressAutoHyphens/>
        <w:bidi/>
        <w:spacing w:after="0"/>
        <w:rPr>
          <w:rFonts w:ascii="Calibri" w:eastAsia="Malgun Gothic" w:hAnsi="Calibri" w:cs="Arial"/>
          <w:b/>
          <w:bCs/>
          <w:iCs/>
          <w:szCs w:val="24"/>
        </w:rPr>
      </w:pPr>
    </w:p>
    <w:tbl>
      <w:tblPr>
        <w:tblW w:w="13560" w:type="dxa"/>
        <w:tblInd w:w="-342" w:type="dxa"/>
        <w:tblLook w:val="04A0" w:firstRow="1" w:lastRow="0" w:firstColumn="1" w:lastColumn="0" w:noHBand="0" w:noVBand="1"/>
      </w:tblPr>
      <w:tblGrid>
        <w:gridCol w:w="608"/>
        <w:gridCol w:w="1631"/>
        <w:gridCol w:w="1669"/>
        <w:gridCol w:w="2524"/>
        <w:gridCol w:w="3066"/>
        <w:gridCol w:w="911"/>
        <w:gridCol w:w="951"/>
        <w:gridCol w:w="1077"/>
        <w:gridCol w:w="1123"/>
      </w:tblGrid>
      <w:tr w:rsidR="00724FFF" w:rsidRPr="00724FFF" w14:paraId="34B7CB59" w14:textId="77777777" w:rsidTr="003F1107">
        <w:trPr>
          <w:trHeight w:val="588"/>
        </w:trPr>
        <w:tc>
          <w:tcPr>
            <w:tcW w:w="13560" w:type="dxa"/>
            <w:gridSpan w:val="9"/>
            <w:tcBorders>
              <w:top w:val="single" w:sz="4" w:space="0" w:color="auto"/>
              <w:left w:val="single" w:sz="4" w:space="0" w:color="auto"/>
              <w:bottom w:val="single" w:sz="4" w:space="0" w:color="auto"/>
              <w:right w:val="single" w:sz="4" w:space="0" w:color="auto"/>
            </w:tcBorders>
            <w:shd w:val="clear" w:color="000000" w:fill="5B9BD5"/>
            <w:hideMark/>
          </w:tcPr>
          <w:p w14:paraId="4FF63E10" w14:textId="77777777" w:rsidR="00724FFF" w:rsidRPr="00724FFF" w:rsidRDefault="00724FFF" w:rsidP="00724FFF">
            <w:pPr>
              <w:spacing w:after="0" w:line="240" w:lineRule="auto"/>
              <w:jc w:val="center"/>
              <w:rPr>
                <w:rFonts w:ascii="Lucida Sans" w:eastAsia="Times New Roman" w:hAnsi="Lucida Sans" w:cs="Calibri"/>
                <w:b/>
                <w:bCs/>
                <w:color w:val="000000"/>
              </w:rPr>
            </w:pPr>
            <w:r w:rsidRPr="00724FFF">
              <w:rPr>
                <w:rFonts w:ascii="Lucida Sans" w:eastAsia="Times New Roman" w:hAnsi="Lucida Sans" w:cs="Calibri"/>
                <w:b/>
                <w:bCs/>
                <w:color w:val="000000"/>
              </w:rPr>
              <w:lastRenderedPageBreak/>
              <w:t xml:space="preserve">Sup 98 -2024-85 - (CIP)  </w:t>
            </w:r>
          </w:p>
        </w:tc>
      </w:tr>
      <w:tr w:rsidR="00724FFF" w:rsidRPr="00724FFF" w14:paraId="18E2B35A" w14:textId="77777777" w:rsidTr="003F1107">
        <w:trPr>
          <w:trHeight w:val="588"/>
        </w:trPr>
        <w:tc>
          <w:tcPr>
            <w:tcW w:w="608" w:type="dxa"/>
            <w:tcBorders>
              <w:top w:val="nil"/>
              <w:left w:val="single" w:sz="4" w:space="0" w:color="auto"/>
              <w:bottom w:val="single" w:sz="4" w:space="0" w:color="auto"/>
              <w:right w:val="single" w:sz="4" w:space="0" w:color="auto"/>
            </w:tcBorders>
            <w:shd w:val="clear" w:color="000000" w:fill="5B9BD5"/>
            <w:hideMark/>
          </w:tcPr>
          <w:p w14:paraId="0A00DF84" w14:textId="77777777" w:rsidR="00724FFF" w:rsidRPr="00724FFF" w:rsidRDefault="00724FFF" w:rsidP="00724FFF">
            <w:pPr>
              <w:spacing w:after="0" w:line="240" w:lineRule="auto"/>
              <w:jc w:val="center"/>
              <w:rPr>
                <w:rFonts w:ascii="Arial" w:eastAsia="Times New Roman" w:hAnsi="Arial" w:cs="Arial"/>
                <w:b/>
                <w:bCs/>
              </w:rPr>
            </w:pPr>
            <w:r w:rsidRPr="00724FFF">
              <w:rPr>
                <w:rFonts w:ascii="Arial" w:eastAsia="Times New Roman" w:hAnsi="Arial" w:cs="Arial"/>
                <w:b/>
                <w:bCs/>
              </w:rPr>
              <w:t>NO.</w:t>
            </w:r>
          </w:p>
        </w:tc>
        <w:tc>
          <w:tcPr>
            <w:tcW w:w="1631" w:type="dxa"/>
            <w:tcBorders>
              <w:top w:val="nil"/>
              <w:left w:val="nil"/>
              <w:bottom w:val="single" w:sz="4" w:space="0" w:color="auto"/>
              <w:right w:val="single" w:sz="4" w:space="0" w:color="auto"/>
            </w:tcBorders>
            <w:shd w:val="clear" w:color="000000" w:fill="5B9BD5"/>
            <w:hideMark/>
          </w:tcPr>
          <w:p w14:paraId="5E8B77AF" w14:textId="77777777" w:rsidR="00724FFF" w:rsidRPr="00724FFF" w:rsidRDefault="00724FFF" w:rsidP="00724FFF">
            <w:pPr>
              <w:spacing w:after="0" w:line="240" w:lineRule="auto"/>
              <w:jc w:val="center"/>
              <w:rPr>
                <w:rFonts w:ascii="Arial" w:eastAsia="Times New Roman" w:hAnsi="Arial" w:cs="Arial"/>
                <w:b/>
                <w:bCs/>
              </w:rPr>
            </w:pPr>
            <w:r w:rsidRPr="00724FFF">
              <w:rPr>
                <w:rFonts w:ascii="Arial" w:eastAsia="Times New Roman" w:hAnsi="Arial" w:cs="Arial"/>
                <w:b/>
                <w:bCs/>
              </w:rPr>
              <w:t>NATIONAL CODE</w:t>
            </w:r>
          </w:p>
        </w:tc>
        <w:tc>
          <w:tcPr>
            <w:tcW w:w="1669" w:type="dxa"/>
            <w:tcBorders>
              <w:top w:val="nil"/>
              <w:left w:val="nil"/>
              <w:bottom w:val="single" w:sz="4" w:space="0" w:color="auto"/>
              <w:right w:val="single" w:sz="4" w:space="0" w:color="auto"/>
            </w:tcBorders>
            <w:shd w:val="clear" w:color="000000" w:fill="5B9BD5"/>
            <w:hideMark/>
          </w:tcPr>
          <w:p w14:paraId="277B5F46" w14:textId="77777777" w:rsidR="00724FFF" w:rsidRPr="00724FFF" w:rsidRDefault="00724FFF" w:rsidP="00724FFF">
            <w:pPr>
              <w:spacing w:after="0" w:line="240" w:lineRule="auto"/>
              <w:jc w:val="center"/>
              <w:rPr>
                <w:rFonts w:ascii="Arial" w:eastAsia="Times New Roman" w:hAnsi="Arial" w:cs="Arial"/>
                <w:b/>
                <w:bCs/>
              </w:rPr>
            </w:pPr>
            <w:r w:rsidRPr="00724FFF">
              <w:rPr>
                <w:rFonts w:ascii="Arial" w:eastAsia="Times New Roman" w:hAnsi="Arial" w:cs="Arial"/>
                <w:b/>
                <w:bCs/>
              </w:rPr>
              <w:t>ITEM</w:t>
            </w:r>
          </w:p>
        </w:tc>
        <w:tc>
          <w:tcPr>
            <w:tcW w:w="5590" w:type="dxa"/>
            <w:gridSpan w:val="2"/>
            <w:tcBorders>
              <w:top w:val="single" w:sz="4" w:space="0" w:color="auto"/>
              <w:left w:val="nil"/>
              <w:bottom w:val="single" w:sz="4" w:space="0" w:color="auto"/>
              <w:right w:val="single" w:sz="4" w:space="0" w:color="auto"/>
            </w:tcBorders>
            <w:shd w:val="clear" w:color="000000" w:fill="5B9BD5"/>
            <w:hideMark/>
          </w:tcPr>
          <w:p w14:paraId="4302CD15" w14:textId="77777777" w:rsidR="00724FFF" w:rsidRPr="00724FFF" w:rsidRDefault="00724FFF" w:rsidP="00724FFF">
            <w:pPr>
              <w:spacing w:after="0" w:line="240" w:lineRule="auto"/>
              <w:jc w:val="center"/>
              <w:rPr>
                <w:rFonts w:ascii="Arial" w:eastAsia="Times New Roman" w:hAnsi="Arial" w:cs="Arial"/>
                <w:b/>
                <w:bCs/>
              </w:rPr>
            </w:pPr>
            <w:r w:rsidRPr="00724FFF">
              <w:rPr>
                <w:rFonts w:ascii="Arial" w:eastAsia="Times New Roman" w:hAnsi="Arial" w:cs="Arial"/>
                <w:b/>
                <w:bCs/>
              </w:rPr>
              <w:t>DESCRIPTION</w:t>
            </w:r>
          </w:p>
        </w:tc>
        <w:tc>
          <w:tcPr>
            <w:tcW w:w="911" w:type="dxa"/>
            <w:tcBorders>
              <w:top w:val="nil"/>
              <w:left w:val="nil"/>
              <w:bottom w:val="single" w:sz="4" w:space="0" w:color="auto"/>
              <w:right w:val="single" w:sz="4" w:space="0" w:color="auto"/>
            </w:tcBorders>
            <w:shd w:val="clear" w:color="000000" w:fill="5B9BD5"/>
            <w:hideMark/>
          </w:tcPr>
          <w:p w14:paraId="5D827180" w14:textId="77777777" w:rsidR="00724FFF" w:rsidRPr="00724FFF" w:rsidRDefault="00724FFF" w:rsidP="00724FFF">
            <w:pPr>
              <w:spacing w:after="0" w:line="240" w:lineRule="auto"/>
              <w:jc w:val="center"/>
              <w:rPr>
                <w:rFonts w:ascii="Arial" w:eastAsia="Times New Roman" w:hAnsi="Arial" w:cs="Arial"/>
                <w:b/>
                <w:bCs/>
              </w:rPr>
            </w:pPr>
            <w:r w:rsidRPr="00724FFF">
              <w:rPr>
                <w:rFonts w:ascii="Arial" w:eastAsia="Times New Roman" w:hAnsi="Arial" w:cs="Arial"/>
                <w:b/>
                <w:bCs/>
              </w:rPr>
              <w:t>UOM</w:t>
            </w:r>
          </w:p>
        </w:tc>
        <w:tc>
          <w:tcPr>
            <w:tcW w:w="951" w:type="dxa"/>
            <w:tcBorders>
              <w:top w:val="nil"/>
              <w:left w:val="nil"/>
              <w:bottom w:val="single" w:sz="4" w:space="0" w:color="auto"/>
              <w:right w:val="single" w:sz="4" w:space="0" w:color="auto"/>
            </w:tcBorders>
            <w:shd w:val="clear" w:color="000000" w:fill="5B9BD5"/>
            <w:hideMark/>
          </w:tcPr>
          <w:p w14:paraId="7049114A" w14:textId="77777777" w:rsidR="00724FFF" w:rsidRPr="00724FFF" w:rsidRDefault="00724FFF" w:rsidP="00724FFF">
            <w:pPr>
              <w:spacing w:after="0" w:line="240" w:lineRule="auto"/>
              <w:jc w:val="center"/>
              <w:rPr>
                <w:rFonts w:ascii="Arial" w:eastAsia="Times New Roman" w:hAnsi="Arial" w:cs="Arial"/>
                <w:b/>
                <w:bCs/>
              </w:rPr>
            </w:pPr>
            <w:r w:rsidRPr="00724FFF">
              <w:rPr>
                <w:rFonts w:ascii="Arial" w:eastAsia="Times New Roman" w:hAnsi="Arial" w:cs="Arial"/>
                <w:b/>
                <w:bCs/>
              </w:rPr>
              <w:t>QTY.</w:t>
            </w:r>
          </w:p>
        </w:tc>
        <w:tc>
          <w:tcPr>
            <w:tcW w:w="1077" w:type="dxa"/>
            <w:tcBorders>
              <w:top w:val="nil"/>
              <w:left w:val="nil"/>
              <w:bottom w:val="single" w:sz="4" w:space="0" w:color="auto"/>
              <w:right w:val="single" w:sz="4" w:space="0" w:color="auto"/>
            </w:tcBorders>
            <w:shd w:val="clear" w:color="000000" w:fill="5B9BD5"/>
            <w:hideMark/>
          </w:tcPr>
          <w:p w14:paraId="3E294343" w14:textId="77777777" w:rsidR="00724FFF" w:rsidRPr="00724FFF" w:rsidRDefault="00724FFF" w:rsidP="00724FFF">
            <w:pPr>
              <w:spacing w:after="0" w:line="240" w:lineRule="auto"/>
              <w:jc w:val="center"/>
              <w:rPr>
                <w:rFonts w:ascii="Arial" w:eastAsia="Times New Roman" w:hAnsi="Arial" w:cs="Arial"/>
                <w:b/>
                <w:bCs/>
              </w:rPr>
            </w:pPr>
            <w:r w:rsidRPr="00724FFF">
              <w:rPr>
                <w:rFonts w:ascii="Arial" w:eastAsia="Times New Roman" w:hAnsi="Arial" w:cs="Arial"/>
                <w:b/>
                <w:bCs/>
              </w:rPr>
              <w:t>price in us dollar</w:t>
            </w:r>
          </w:p>
        </w:tc>
        <w:tc>
          <w:tcPr>
            <w:tcW w:w="1123" w:type="dxa"/>
            <w:tcBorders>
              <w:top w:val="nil"/>
              <w:left w:val="nil"/>
              <w:bottom w:val="single" w:sz="4" w:space="0" w:color="auto"/>
              <w:right w:val="single" w:sz="4" w:space="0" w:color="auto"/>
            </w:tcBorders>
            <w:shd w:val="clear" w:color="000000" w:fill="5B9BD5"/>
            <w:hideMark/>
          </w:tcPr>
          <w:p w14:paraId="50063316" w14:textId="77777777" w:rsidR="00724FFF" w:rsidRPr="00724FFF" w:rsidRDefault="00724FFF" w:rsidP="00724FFF">
            <w:pPr>
              <w:spacing w:after="0" w:line="240" w:lineRule="auto"/>
              <w:jc w:val="center"/>
              <w:rPr>
                <w:rFonts w:ascii="Arial" w:eastAsia="Times New Roman" w:hAnsi="Arial" w:cs="Arial"/>
                <w:b/>
                <w:bCs/>
              </w:rPr>
            </w:pPr>
            <w:r w:rsidRPr="00724FFF">
              <w:rPr>
                <w:rFonts w:ascii="Arial" w:eastAsia="Times New Roman" w:hAnsi="Arial" w:cs="Arial"/>
                <w:b/>
                <w:bCs/>
              </w:rPr>
              <w:t>origin</w:t>
            </w:r>
          </w:p>
        </w:tc>
      </w:tr>
      <w:tr w:rsidR="00724FFF" w:rsidRPr="00724FFF" w14:paraId="0062228D" w14:textId="77777777" w:rsidTr="003F1107">
        <w:trPr>
          <w:trHeight w:val="840"/>
        </w:trPr>
        <w:tc>
          <w:tcPr>
            <w:tcW w:w="608" w:type="dxa"/>
            <w:vMerge w:val="restart"/>
            <w:tcBorders>
              <w:top w:val="nil"/>
              <w:left w:val="single" w:sz="4" w:space="0" w:color="auto"/>
              <w:bottom w:val="single" w:sz="4" w:space="0" w:color="000000"/>
              <w:right w:val="single" w:sz="4" w:space="0" w:color="auto"/>
            </w:tcBorders>
            <w:shd w:val="clear" w:color="auto" w:fill="auto"/>
            <w:noWrap/>
            <w:hideMark/>
          </w:tcPr>
          <w:p w14:paraId="4C074DCD" w14:textId="77777777" w:rsidR="00724FFF" w:rsidRPr="00724FFF" w:rsidRDefault="00724FFF" w:rsidP="00724FFF">
            <w:pPr>
              <w:spacing w:after="0" w:line="240" w:lineRule="auto"/>
              <w:jc w:val="center"/>
              <w:rPr>
                <w:rFonts w:ascii="Calibri" w:eastAsia="Times New Roman" w:hAnsi="Calibri" w:cs="Calibri"/>
                <w:b/>
                <w:bCs/>
                <w:color w:val="000000"/>
              </w:rPr>
            </w:pPr>
            <w:r w:rsidRPr="00724FFF">
              <w:rPr>
                <w:rFonts w:ascii="Calibri" w:eastAsia="Times New Roman" w:hAnsi="Calibri" w:cs="Calibri"/>
                <w:b/>
                <w:bCs/>
                <w:color w:val="000000"/>
              </w:rPr>
              <w:t>1</w:t>
            </w:r>
          </w:p>
        </w:tc>
        <w:tc>
          <w:tcPr>
            <w:tcW w:w="1631" w:type="dxa"/>
            <w:vMerge w:val="restart"/>
            <w:tcBorders>
              <w:top w:val="nil"/>
              <w:left w:val="single" w:sz="4" w:space="0" w:color="auto"/>
              <w:bottom w:val="single" w:sz="4" w:space="0" w:color="auto"/>
              <w:right w:val="single" w:sz="4" w:space="0" w:color="auto"/>
            </w:tcBorders>
            <w:shd w:val="clear" w:color="auto" w:fill="auto"/>
            <w:hideMark/>
          </w:tcPr>
          <w:p w14:paraId="4F407D99" w14:textId="77777777" w:rsidR="00724FFF" w:rsidRPr="00724FFF" w:rsidRDefault="00724FFF" w:rsidP="00724FFF">
            <w:pPr>
              <w:spacing w:after="0" w:line="240" w:lineRule="auto"/>
              <w:rPr>
                <w:rFonts w:ascii="Calibri" w:eastAsia="Times New Roman" w:hAnsi="Calibri" w:cs="Calibri"/>
                <w:color w:val="000000"/>
                <w:sz w:val="24"/>
                <w:szCs w:val="24"/>
              </w:rPr>
            </w:pPr>
            <w:r w:rsidRPr="00724FFF">
              <w:rPr>
                <w:rFonts w:ascii="Calibri" w:eastAsia="Times New Roman" w:hAnsi="Calibri" w:cs="Calibri"/>
                <w:color w:val="000000"/>
                <w:sz w:val="24"/>
                <w:szCs w:val="24"/>
              </w:rPr>
              <w:t>DIS-DE00-035</w:t>
            </w:r>
          </w:p>
        </w:tc>
        <w:tc>
          <w:tcPr>
            <w:tcW w:w="1669" w:type="dxa"/>
            <w:vMerge w:val="restart"/>
            <w:tcBorders>
              <w:top w:val="nil"/>
              <w:left w:val="single" w:sz="4" w:space="0" w:color="auto"/>
              <w:bottom w:val="single" w:sz="4" w:space="0" w:color="auto"/>
              <w:right w:val="single" w:sz="4" w:space="0" w:color="auto"/>
            </w:tcBorders>
            <w:shd w:val="clear" w:color="auto" w:fill="auto"/>
            <w:hideMark/>
          </w:tcPr>
          <w:p w14:paraId="781F4566" w14:textId="77777777" w:rsidR="00724FFF" w:rsidRPr="00724FFF" w:rsidRDefault="00724FFF" w:rsidP="00724FFF">
            <w:pPr>
              <w:spacing w:after="0" w:line="240" w:lineRule="auto"/>
              <w:rPr>
                <w:rFonts w:ascii="Calibri" w:eastAsia="Times New Roman" w:hAnsi="Calibri" w:cs="Calibri"/>
                <w:color w:val="000000"/>
                <w:sz w:val="24"/>
                <w:szCs w:val="24"/>
              </w:rPr>
            </w:pPr>
            <w:r w:rsidRPr="00724FFF">
              <w:rPr>
                <w:rFonts w:ascii="Calibri" w:eastAsia="Times New Roman" w:hAnsi="Calibri" w:cs="Calibri"/>
                <w:color w:val="000000"/>
                <w:sz w:val="24"/>
                <w:szCs w:val="24"/>
              </w:rPr>
              <w:t xml:space="preserve">Single plastic blood bag disp. sterile with CPDA solution 450ml capacity                                                                                                                                                                                     </w:t>
            </w:r>
          </w:p>
        </w:tc>
        <w:tc>
          <w:tcPr>
            <w:tcW w:w="2524" w:type="dxa"/>
            <w:vMerge w:val="restart"/>
            <w:tcBorders>
              <w:top w:val="nil"/>
              <w:left w:val="single" w:sz="4" w:space="0" w:color="auto"/>
              <w:bottom w:val="single" w:sz="4" w:space="0" w:color="000000"/>
              <w:right w:val="single" w:sz="4" w:space="0" w:color="auto"/>
            </w:tcBorders>
            <w:shd w:val="clear" w:color="auto" w:fill="auto"/>
            <w:hideMark/>
          </w:tcPr>
          <w:p w14:paraId="62B64CB1" w14:textId="77777777" w:rsidR="00724FFF" w:rsidRPr="00724FFF" w:rsidRDefault="00724FFF" w:rsidP="00724FFF">
            <w:pPr>
              <w:spacing w:after="0" w:line="240" w:lineRule="auto"/>
              <w:jc w:val="center"/>
              <w:rPr>
                <w:rFonts w:ascii="Calibri" w:eastAsia="Times New Roman" w:hAnsi="Calibri" w:cs="Calibri"/>
                <w:color w:val="000000"/>
                <w:sz w:val="24"/>
                <w:szCs w:val="24"/>
              </w:rPr>
            </w:pPr>
            <w:r w:rsidRPr="00724FFF">
              <w:rPr>
                <w:rFonts w:ascii="Calibri" w:eastAsia="Times New Roman" w:hAnsi="Calibri" w:cs="Calibri"/>
                <w:color w:val="000000"/>
                <w:sz w:val="24"/>
                <w:szCs w:val="24"/>
              </w:rPr>
              <w:t> </w:t>
            </w:r>
          </w:p>
        </w:tc>
        <w:tc>
          <w:tcPr>
            <w:tcW w:w="3066" w:type="dxa"/>
            <w:tcBorders>
              <w:top w:val="nil"/>
              <w:left w:val="nil"/>
              <w:bottom w:val="single" w:sz="4" w:space="0" w:color="auto"/>
              <w:right w:val="single" w:sz="4" w:space="0" w:color="auto"/>
            </w:tcBorders>
            <w:shd w:val="clear" w:color="auto" w:fill="auto"/>
            <w:hideMark/>
          </w:tcPr>
          <w:p w14:paraId="06A91F36"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-Product name: Single blood bag with sampling arm system</w:t>
            </w:r>
          </w:p>
        </w:tc>
        <w:tc>
          <w:tcPr>
            <w:tcW w:w="911" w:type="dxa"/>
            <w:vMerge w:val="restart"/>
            <w:tcBorders>
              <w:top w:val="nil"/>
              <w:left w:val="single" w:sz="4" w:space="0" w:color="auto"/>
              <w:bottom w:val="single" w:sz="4" w:space="0" w:color="auto"/>
              <w:right w:val="single" w:sz="4" w:space="0" w:color="auto"/>
            </w:tcBorders>
            <w:shd w:val="clear" w:color="auto" w:fill="auto"/>
            <w:hideMark/>
          </w:tcPr>
          <w:p w14:paraId="211F063A" w14:textId="77777777" w:rsidR="00724FFF" w:rsidRPr="00724FFF" w:rsidRDefault="00724FFF" w:rsidP="00724FFF">
            <w:pPr>
              <w:spacing w:after="0" w:line="240" w:lineRule="auto"/>
              <w:rPr>
                <w:rFonts w:ascii="Calibri" w:eastAsia="Times New Roman" w:hAnsi="Calibri" w:cs="Calibri"/>
                <w:color w:val="000000"/>
              </w:rPr>
            </w:pPr>
            <w:r w:rsidRPr="00724FFF">
              <w:rPr>
                <w:rFonts w:ascii="Calibri" w:eastAsia="Times New Roman" w:hAnsi="Calibri" w:cs="Calibri"/>
                <w:color w:val="000000"/>
              </w:rPr>
              <w:t>PCS</w:t>
            </w:r>
          </w:p>
        </w:tc>
        <w:tc>
          <w:tcPr>
            <w:tcW w:w="951" w:type="dxa"/>
            <w:vMerge w:val="restart"/>
            <w:tcBorders>
              <w:top w:val="nil"/>
              <w:left w:val="single" w:sz="4" w:space="0" w:color="auto"/>
              <w:bottom w:val="single" w:sz="4" w:space="0" w:color="auto"/>
              <w:right w:val="single" w:sz="4" w:space="0" w:color="auto"/>
            </w:tcBorders>
            <w:shd w:val="clear" w:color="auto" w:fill="auto"/>
            <w:hideMark/>
          </w:tcPr>
          <w:p w14:paraId="3E3EADF8" w14:textId="77777777" w:rsidR="00724FFF" w:rsidRPr="00724FFF" w:rsidRDefault="00724FFF" w:rsidP="00724FFF">
            <w:pPr>
              <w:spacing w:after="0" w:line="240" w:lineRule="auto"/>
              <w:jc w:val="right"/>
              <w:rPr>
                <w:rFonts w:ascii="Calibri" w:eastAsia="Times New Roman" w:hAnsi="Calibri" w:cs="Calibri"/>
                <w:color w:val="000000"/>
              </w:rPr>
            </w:pPr>
            <w:r w:rsidRPr="00724FFF">
              <w:rPr>
                <w:rFonts w:ascii="Calibri" w:eastAsia="Times New Roman" w:hAnsi="Calibri" w:cs="Calibri"/>
                <w:color w:val="000000"/>
              </w:rPr>
              <w:t>282411</w:t>
            </w:r>
          </w:p>
        </w:tc>
        <w:tc>
          <w:tcPr>
            <w:tcW w:w="1077" w:type="dxa"/>
            <w:vMerge w:val="restart"/>
            <w:tcBorders>
              <w:top w:val="nil"/>
              <w:left w:val="single" w:sz="4" w:space="0" w:color="auto"/>
              <w:bottom w:val="single" w:sz="4" w:space="0" w:color="auto"/>
              <w:right w:val="single" w:sz="4" w:space="0" w:color="auto"/>
            </w:tcBorders>
            <w:shd w:val="clear" w:color="auto" w:fill="auto"/>
            <w:hideMark/>
          </w:tcPr>
          <w:p w14:paraId="05A4E734"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1.94</w:t>
            </w:r>
          </w:p>
        </w:tc>
        <w:tc>
          <w:tcPr>
            <w:tcW w:w="1123" w:type="dxa"/>
            <w:vMerge w:val="restart"/>
            <w:tcBorders>
              <w:top w:val="nil"/>
              <w:left w:val="single" w:sz="4" w:space="0" w:color="auto"/>
              <w:bottom w:val="single" w:sz="4" w:space="0" w:color="auto"/>
              <w:right w:val="single" w:sz="4" w:space="0" w:color="auto"/>
            </w:tcBorders>
            <w:shd w:val="clear" w:color="auto" w:fill="auto"/>
            <w:hideMark/>
          </w:tcPr>
          <w:p w14:paraId="22465CC8" w14:textId="77777777" w:rsidR="00724FFF" w:rsidRPr="00724FFF" w:rsidRDefault="00724FFF" w:rsidP="00724FFF">
            <w:pPr>
              <w:bidi/>
              <w:spacing w:after="0" w:line="240" w:lineRule="auto"/>
              <w:rPr>
                <w:rFonts w:ascii="Arial" w:eastAsia="Times New Roman" w:hAnsi="Arial" w:cs="Arial"/>
                <w:color w:val="000000"/>
              </w:rPr>
            </w:pPr>
            <w:r w:rsidRPr="00724FFF">
              <w:rPr>
                <w:rFonts w:ascii="Arial" w:eastAsia="Times New Roman" w:hAnsi="Arial" w:cs="Arial"/>
                <w:color w:val="000000"/>
                <w:rtl/>
              </w:rPr>
              <w:t>قبرصي</w:t>
            </w:r>
          </w:p>
        </w:tc>
      </w:tr>
      <w:tr w:rsidR="00724FFF" w:rsidRPr="00724FFF" w14:paraId="589A7BF2"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FD4300C"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A44186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167DED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8DC87E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F57037C" w14:textId="77777777" w:rsidR="00724FFF" w:rsidRPr="00724FFF" w:rsidRDefault="00724FFF" w:rsidP="00724FFF">
            <w:pPr>
              <w:spacing w:after="0" w:line="240" w:lineRule="auto"/>
              <w:rPr>
                <w:rFonts w:ascii="Times New Roman" w:eastAsia="Times New Roman" w:hAnsi="Times New Roman" w:cs="Times New Roman"/>
                <w:color w:val="000000"/>
                <w:sz w:val="18"/>
                <w:szCs w:val="18"/>
                <w:rtl/>
              </w:rPr>
            </w:pPr>
            <w:r w:rsidRPr="00724FFF">
              <w:rPr>
                <w:rFonts w:ascii="Times New Roman" w:eastAsia="Times New Roman" w:hAnsi="Times New Roman" w:cs="Times New Roman"/>
                <w:color w:val="000000"/>
                <w:sz w:val="18"/>
                <w:szCs w:val="18"/>
              </w:rPr>
              <w:t>- Description:</w:t>
            </w:r>
          </w:p>
        </w:tc>
        <w:tc>
          <w:tcPr>
            <w:tcW w:w="911" w:type="dxa"/>
            <w:vMerge/>
            <w:tcBorders>
              <w:top w:val="nil"/>
              <w:left w:val="single" w:sz="4" w:space="0" w:color="auto"/>
              <w:bottom w:val="single" w:sz="4" w:space="0" w:color="auto"/>
              <w:right w:val="single" w:sz="4" w:space="0" w:color="auto"/>
            </w:tcBorders>
            <w:vAlign w:val="center"/>
            <w:hideMark/>
          </w:tcPr>
          <w:p w14:paraId="582D7FF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493115A"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90D95B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936710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3B1D01D" w14:textId="77777777" w:rsidTr="003F1107">
        <w:trPr>
          <w:trHeight w:val="1200"/>
        </w:trPr>
        <w:tc>
          <w:tcPr>
            <w:tcW w:w="608" w:type="dxa"/>
            <w:vMerge/>
            <w:tcBorders>
              <w:top w:val="nil"/>
              <w:left w:val="single" w:sz="4" w:space="0" w:color="auto"/>
              <w:bottom w:val="single" w:sz="4" w:space="0" w:color="000000"/>
              <w:right w:val="single" w:sz="4" w:space="0" w:color="auto"/>
            </w:tcBorders>
            <w:vAlign w:val="center"/>
            <w:hideMark/>
          </w:tcPr>
          <w:p w14:paraId="3991D66B"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ADBA91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7F3294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6846D8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16AA5DE"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Single bag CPDA1-450ml collection and for storage and whole blood.    The system must include sampling device with vacuum holder and needle protector (for after collection) </w:t>
            </w:r>
          </w:p>
        </w:tc>
        <w:tc>
          <w:tcPr>
            <w:tcW w:w="911" w:type="dxa"/>
            <w:vMerge/>
            <w:tcBorders>
              <w:top w:val="nil"/>
              <w:left w:val="single" w:sz="4" w:space="0" w:color="auto"/>
              <w:bottom w:val="single" w:sz="4" w:space="0" w:color="auto"/>
              <w:right w:val="single" w:sz="4" w:space="0" w:color="auto"/>
            </w:tcBorders>
            <w:vAlign w:val="center"/>
            <w:hideMark/>
          </w:tcPr>
          <w:p w14:paraId="6369F69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326AB04"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D7BAB5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C682DC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4AA896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789BCAF"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A18386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E379A8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631381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940AF07"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Blood bag volume: 450/ ml</w:t>
            </w:r>
          </w:p>
        </w:tc>
        <w:tc>
          <w:tcPr>
            <w:tcW w:w="911" w:type="dxa"/>
            <w:vMerge/>
            <w:tcBorders>
              <w:top w:val="nil"/>
              <w:left w:val="single" w:sz="4" w:space="0" w:color="auto"/>
              <w:bottom w:val="single" w:sz="4" w:space="0" w:color="auto"/>
              <w:right w:val="single" w:sz="4" w:space="0" w:color="auto"/>
            </w:tcBorders>
            <w:vAlign w:val="center"/>
            <w:hideMark/>
          </w:tcPr>
          <w:p w14:paraId="51878AF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7EBF7E1"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291692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F7ACA2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B85F6C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D66B7E5"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8A9A6D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F72F12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79A5DF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8132BFC"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-Needle and needle cap:</w:t>
            </w:r>
          </w:p>
        </w:tc>
        <w:tc>
          <w:tcPr>
            <w:tcW w:w="911" w:type="dxa"/>
            <w:vMerge/>
            <w:tcBorders>
              <w:top w:val="nil"/>
              <w:left w:val="single" w:sz="4" w:space="0" w:color="auto"/>
              <w:bottom w:val="single" w:sz="4" w:space="0" w:color="auto"/>
              <w:right w:val="single" w:sz="4" w:space="0" w:color="auto"/>
            </w:tcBorders>
            <w:vAlign w:val="center"/>
            <w:hideMark/>
          </w:tcPr>
          <w:p w14:paraId="128B545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6304A55"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5A04A7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1566C4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DD15930"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D5A0A15"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241D24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22B963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D2EF2A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D2001BB"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Size of needle "16G" with needle cap</w:t>
            </w:r>
          </w:p>
        </w:tc>
        <w:tc>
          <w:tcPr>
            <w:tcW w:w="911" w:type="dxa"/>
            <w:vMerge/>
            <w:tcBorders>
              <w:top w:val="nil"/>
              <w:left w:val="single" w:sz="4" w:space="0" w:color="auto"/>
              <w:bottom w:val="single" w:sz="4" w:space="0" w:color="auto"/>
              <w:right w:val="single" w:sz="4" w:space="0" w:color="auto"/>
            </w:tcBorders>
            <w:vAlign w:val="center"/>
            <w:hideMark/>
          </w:tcPr>
          <w:p w14:paraId="6FEF2F9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601605D"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DDAA5B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814B78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5F90033"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0357412F"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56C6B2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B56E6F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FE890D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809579B"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Once the cap opens,  must be tamper-evident that the cap has been opened and not able to lock again</w:t>
            </w:r>
          </w:p>
        </w:tc>
        <w:tc>
          <w:tcPr>
            <w:tcW w:w="911" w:type="dxa"/>
            <w:vMerge/>
            <w:tcBorders>
              <w:top w:val="nil"/>
              <w:left w:val="single" w:sz="4" w:space="0" w:color="auto"/>
              <w:bottom w:val="single" w:sz="4" w:space="0" w:color="auto"/>
              <w:right w:val="single" w:sz="4" w:space="0" w:color="auto"/>
            </w:tcBorders>
            <w:vAlign w:val="center"/>
            <w:hideMark/>
          </w:tcPr>
          <w:p w14:paraId="3972A48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E1DE8D6"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C7A633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E3DDA9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7D27812"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3C89505C"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ADCBD3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15431D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607C70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36A9EC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Needle system should have indicator for bevel up.</w:t>
            </w:r>
          </w:p>
        </w:tc>
        <w:tc>
          <w:tcPr>
            <w:tcW w:w="911" w:type="dxa"/>
            <w:vMerge/>
            <w:tcBorders>
              <w:top w:val="nil"/>
              <w:left w:val="single" w:sz="4" w:space="0" w:color="auto"/>
              <w:bottom w:val="single" w:sz="4" w:space="0" w:color="auto"/>
              <w:right w:val="single" w:sz="4" w:space="0" w:color="auto"/>
            </w:tcBorders>
            <w:vAlign w:val="center"/>
            <w:hideMark/>
          </w:tcPr>
          <w:p w14:paraId="6C58F6D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C036CFB"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A7893D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ECCF4A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BD0D372"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055165E"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B47E71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079607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B7723B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4A276A1"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Needle protection:</w:t>
            </w:r>
          </w:p>
        </w:tc>
        <w:tc>
          <w:tcPr>
            <w:tcW w:w="911" w:type="dxa"/>
            <w:vMerge/>
            <w:tcBorders>
              <w:top w:val="nil"/>
              <w:left w:val="single" w:sz="4" w:space="0" w:color="auto"/>
              <w:bottom w:val="single" w:sz="4" w:space="0" w:color="auto"/>
              <w:right w:val="single" w:sz="4" w:space="0" w:color="auto"/>
            </w:tcBorders>
            <w:vAlign w:val="center"/>
            <w:hideMark/>
          </w:tcPr>
          <w:p w14:paraId="27ADD31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287A93D"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974767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3F2270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552703F"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554C9F52"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788DDA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8AB8FA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8B3DB8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6FAAC28"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The needle protection is welded. This avoids occasional opening and guarantees the product integrity</w:t>
            </w:r>
          </w:p>
        </w:tc>
        <w:tc>
          <w:tcPr>
            <w:tcW w:w="911" w:type="dxa"/>
            <w:vMerge/>
            <w:tcBorders>
              <w:top w:val="nil"/>
              <w:left w:val="single" w:sz="4" w:space="0" w:color="auto"/>
              <w:bottom w:val="single" w:sz="4" w:space="0" w:color="auto"/>
              <w:right w:val="single" w:sz="4" w:space="0" w:color="auto"/>
            </w:tcBorders>
            <w:vAlign w:val="center"/>
            <w:hideMark/>
          </w:tcPr>
          <w:p w14:paraId="49AB3EA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98EF7B0"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CC0FA2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24A3EA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602CED3"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56A90A16"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DF4C8B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2C5868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EC5AAC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0364D31"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proofErr w:type="spellStart"/>
            <w:r w:rsidRPr="00724FFF">
              <w:rPr>
                <w:rFonts w:ascii="Times New Roman" w:eastAsia="Times New Roman" w:hAnsi="Times New Roman" w:cs="Times New Roman"/>
                <w:color w:val="000000"/>
                <w:sz w:val="18"/>
                <w:szCs w:val="18"/>
              </w:rPr>
              <w:t>a</w:t>
            </w:r>
            <w:r w:rsidRPr="00724FFF">
              <w:rPr>
                <w:rFonts w:ascii="MS Gothic" w:eastAsia="MS Gothic" w:hAnsi="MS Gothic" w:cs="Times New Roman" w:hint="eastAsia"/>
                <w:color w:val="000000"/>
                <w:sz w:val="18"/>
                <w:szCs w:val="18"/>
              </w:rPr>
              <w:t>）</w:t>
            </w:r>
            <w:r w:rsidRPr="00724FFF">
              <w:rPr>
                <w:rFonts w:ascii="Times New Roman" w:eastAsia="Times New Roman" w:hAnsi="Times New Roman" w:cs="Times New Roman"/>
                <w:color w:val="000000"/>
                <w:sz w:val="18"/>
                <w:szCs w:val="18"/>
              </w:rPr>
              <w:t>Once</w:t>
            </w:r>
            <w:proofErr w:type="spellEnd"/>
            <w:r w:rsidRPr="00724FFF">
              <w:rPr>
                <w:rFonts w:ascii="Times New Roman" w:eastAsia="Times New Roman" w:hAnsi="Times New Roman" w:cs="Times New Roman"/>
                <w:color w:val="000000"/>
                <w:sz w:val="18"/>
                <w:szCs w:val="18"/>
              </w:rPr>
              <w:t xml:space="preserve"> the blood collection is completed, needle must be smoothly pulled by the operator into the needle protector device (NPD) and lock. Must be signaled to personnel by an audible click or tactile indication.</w:t>
            </w:r>
          </w:p>
        </w:tc>
        <w:tc>
          <w:tcPr>
            <w:tcW w:w="911" w:type="dxa"/>
            <w:vMerge/>
            <w:tcBorders>
              <w:top w:val="nil"/>
              <w:left w:val="single" w:sz="4" w:space="0" w:color="auto"/>
              <w:bottom w:val="single" w:sz="4" w:space="0" w:color="auto"/>
              <w:right w:val="single" w:sz="4" w:space="0" w:color="auto"/>
            </w:tcBorders>
            <w:vAlign w:val="center"/>
            <w:hideMark/>
          </w:tcPr>
          <w:p w14:paraId="4E3C3F0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84A8412"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DB99DE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4EB680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B6CBC9D"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74C55F46"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2E4EC7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350DB7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000213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0075C0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proofErr w:type="spellStart"/>
            <w:r w:rsidRPr="00724FFF">
              <w:rPr>
                <w:rFonts w:ascii="Times New Roman" w:eastAsia="Times New Roman" w:hAnsi="Times New Roman" w:cs="Times New Roman"/>
                <w:color w:val="000000"/>
                <w:sz w:val="18"/>
                <w:szCs w:val="18"/>
              </w:rPr>
              <w:t>b</w:t>
            </w:r>
            <w:r w:rsidRPr="00724FFF">
              <w:rPr>
                <w:rFonts w:ascii="MS Gothic" w:eastAsia="MS Gothic" w:hAnsi="MS Gothic" w:cs="Times New Roman" w:hint="eastAsia"/>
                <w:color w:val="000000"/>
                <w:sz w:val="18"/>
                <w:szCs w:val="18"/>
              </w:rPr>
              <w:t>）</w:t>
            </w:r>
            <w:r w:rsidRPr="00724FFF">
              <w:rPr>
                <w:rFonts w:ascii="Times New Roman" w:eastAsia="Times New Roman" w:hAnsi="Times New Roman" w:cs="Times New Roman"/>
                <w:color w:val="000000"/>
                <w:sz w:val="18"/>
                <w:szCs w:val="18"/>
              </w:rPr>
              <w:t>When</w:t>
            </w:r>
            <w:proofErr w:type="spellEnd"/>
            <w:r w:rsidRPr="00724FFF">
              <w:rPr>
                <w:rFonts w:ascii="Times New Roman" w:eastAsia="Times New Roman" w:hAnsi="Times New Roman" w:cs="Times New Roman"/>
                <w:color w:val="000000"/>
                <w:sz w:val="18"/>
                <w:szCs w:val="18"/>
              </w:rPr>
              <w:t xml:space="preserve"> the collection needle is locked in the NPD, the entrance surface of NPD must extend at least 8mm beyond the tip of the needle. The collection needle should not slide out from the NPD.</w:t>
            </w:r>
          </w:p>
        </w:tc>
        <w:tc>
          <w:tcPr>
            <w:tcW w:w="911" w:type="dxa"/>
            <w:vMerge/>
            <w:tcBorders>
              <w:top w:val="nil"/>
              <w:left w:val="single" w:sz="4" w:space="0" w:color="auto"/>
              <w:bottom w:val="single" w:sz="4" w:space="0" w:color="auto"/>
              <w:right w:val="single" w:sz="4" w:space="0" w:color="auto"/>
            </w:tcBorders>
            <w:vAlign w:val="center"/>
            <w:hideMark/>
          </w:tcPr>
          <w:p w14:paraId="1561531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1BDE3E3"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CDC545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B9C04B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C35ADDA"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358CA35C"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F63CF7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31B20A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2BFD26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3F67974"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proofErr w:type="spellStart"/>
            <w:r w:rsidRPr="00724FFF">
              <w:rPr>
                <w:rFonts w:ascii="Times New Roman" w:eastAsia="Times New Roman" w:hAnsi="Times New Roman" w:cs="Times New Roman"/>
                <w:color w:val="000000"/>
                <w:sz w:val="18"/>
                <w:szCs w:val="18"/>
              </w:rPr>
              <w:t>c</w:t>
            </w:r>
            <w:r w:rsidRPr="00724FFF">
              <w:rPr>
                <w:rFonts w:ascii="MS Gothic" w:eastAsia="MS Gothic" w:hAnsi="MS Gothic" w:cs="Times New Roman" w:hint="eastAsia"/>
                <w:color w:val="000000"/>
                <w:sz w:val="18"/>
                <w:szCs w:val="18"/>
              </w:rPr>
              <w:t>）</w:t>
            </w:r>
            <w:r w:rsidRPr="00724FFF">
              <w:rPr>
                <w:rFonts w:ascii="Times New Roman" w:eastAsia="Times New Roman" w:hAnsi="Times New Roman" w:cs="Times New Roman"/>
                <w:color w:val="000000"/>
                <w:sz w:val="18"/>
                <w:szCs w:val="18"/>
              </w:rPr>
              <w:t>After</w:t>
            </w:r>
            <w:proofErr w:type="spellEnd"/>
            <w:r w:rsidRPr="00724FFF">
              <w:rPr>
                <w:rFonts w:ascii="Times New Roman" w:eastAsia="Times New Roman" w:hAnsi="Times New Roman" w:cs="Times New Roman"/>
                <w:color w:val="000000"/>
                <w:sz w:val="18"/>
                <w:szCs w:val="18"/>
              </w:rPr>
              <w:t xml:space="preserve"> use, the NPD should interlock with the vacuum tube holder.</w:t>
            </w:r>
          </w:p>
        </w:tc>
        <w:tc>
          <w:tcPr>
            <w:tcW w:w="911" w:type="dxa"/>
            <w:vMerge/>
            <w:tcBorders>
              <w:top w:val="nil"/>
              <w:left w:val="single" w:sz="4" w:space="0" w:color="auto"/>
              <w:bottom w:val="single" w:sz="4" w:space="0" w:color="auto"/>
              <w:right w:val="single" w:sz="4" w:space="0" w:color="auto"/>
            </w:tcBorders>
            <w:vAlign w:val="center"/>
            <w:hideMark/>
          </w:tcPr>
          <w:p w14:paraId="119E230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AB336E8"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84E614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1F702D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CE2DCB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25B6EAC"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8B18B3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E3752F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B76A36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16664F4"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 xml:space="preserve">d) the needle with less pain </w:t>
            </w:r>
          </w:p>
        </w:tc>
        <w:tc>
          <w:tcPr>
            <w:tcW w:w="911" w:type="dxa"/>
            <w:vMerge/>
            <w:tcBorders>
              <w:top w:val="nil"/>
              <w:left w:val="single" w:sz="4" w:space="0" w:color="auto"/>
              <w:bottom w:val="single" w:sz="4" w:space="0" w:color="auto"/>
              <w:right w:val="single" w:sz="4" w:space="0" w:color="auto"/>
            </w:tcBorders>
            <w:vAlign w:val="center"/>
            <w:hideMark/>
          </w:tcPr>
          <w:p w14:paraId="603BBEA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F0D0618"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1AFBE3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E21AC7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C2B3C2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63A9095"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FC962C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BDEF3B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338664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5B8B7D7"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Clamp :</w:t>
            </w:r>
          </w:p>
        </w:tc>
        <w:tc>
          <w:tcPr>
            <w:tcW w:w="911" w:type="dxa"/>
            <w:vMerge/>
            <w:tcBorders>
              <w:top w:val="nil"/>
              <w:left w:val="single" w:sz="4" w:space="0" w:color="auto"/>
              <w:bottom w:val="single" w:sz="4" w:space="0" w:color="auto"/>
              <w:right w:val="single" w:sz="4" w:space="0" w:color="auto"/>
            </w:tcBorders>
            <w:vAlign w:val="center"/>
            <w:hideMark/>
          </w:tcPr>
          <w:p w14:paraId="2A718B4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0F9B46E"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68BC74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B6927D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CAA3303"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11AF691B"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15FE87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7668EF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486D91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4424461"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Clamp is used for connecting off blood flow.</w:t>
            </w:r>
          </w:p>
        </w:tc>
        <w:tc>
          <w:tcPr>
            <w:tcW w:w="911" w:type="dxa"/>
            <w:vMerge/>
            <w:tcBorders>
              <w:top w:val="nil"/>
              <w:left w:val="single" w:sz="4" w:space="0" w:color="auto"/>
              <w:bottom w:val="single" w:sz="4" w:space="0" w:color="auto"/>
              <w:right w:val="single" w:sz="4" w:space="0" w:color="auto"/>
            </w:tcBorders>
            <w:vAlign w:val="center"/>
            <w:hideMark/>
          </w:tcPr>
          <w:p w14:paraId="5D4629F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7C48B58"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A22AC0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F2E421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77289C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873DEF2"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03CB01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33D76A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7FE5D0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444C13E"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-Sampling system:</w:t>
            </w:r>
          </w:p>
        </w:tc>
        <w:tc>
          <w:tcPr>
            <w:tcW w:w="911" w:type="dxa"/>
            <w:vMerge/>
            <w:tcBorders>
              <w:top w:val="nil"/>
              <w:left w:val="single" w:sz="4" w:space="0" w:color="auto"/>
              <w:bottom w:val="single" w:sz="4" w:space="0" w:color="auto"/>
              <w:right w:val="single" w:sz="4" w:space="0" w:color="auto"/>
            </w:tcBorders>
            <w:vAlign w:val="center"/>
            <w:hideMark/>
          </w:tcPr>
          <w:p w14:paraId="3CB65B9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AE47132"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8D74DA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6C9D16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7EA82B2"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701C3D5B"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66AB06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5FDA83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F2A650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8726F6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The sampling tube and donor tube must have clamps.</w:t>
            </w:r>
          </w:p>
        </w:tc>
        <w:tc>
          <w:tcPr>
            <w:tcW w:w="911" w:type="dxa"/>
            <w:vMerge/>
            <w:tcBorders>
              <w:top w:val="nil"/>
              <w:left w:val="single" w:sz="4" w:space="0" w:color="auto"/>
              <w:bottom w:val="single" w:sz="4" w:space="0" w:color="auto"/>
              <w:right w:val="single" w:sz="4" w:space="0" w:color="auto"/>
            </w:tcBorders>
            <w:vAlign w:val="center"/>
            <w:hideMark/>
          </w:tcPr>
          <w:p w14:paraId="2927615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6CDE134"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345743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A8914A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339E8D5"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1AA4B557"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BCD99C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9924D7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CB217E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74C0509"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The sampling system is completely assembled ready to accept vacuum sampler. The system is designed in order to avoid interference with the blood flow and to reduce the risk of activation of the coagulation factors.</w:t>
            </w:r>
          </w:p>
        </w:tc>
        <w:tc>
          <w:tcPr>
            <w:tcW w:w="911" w:type="dxa"/>
            <w:vMerge/>
            <w:tcBorders>
              <w:top w:val="nil"/>
              <w:left w:val="single" w:sz="4" w:space="0" w:color="auto"/>
              <w:bottom w:val="single" w:sz="4" w:space="0" w:color="auto"/>
              <w:right w:val="single" w:sz="4" w:space="0" w:color="auto"/>
            </w:tcBorders>
            <w:vAlign w:val="center"/>
            <w:hideMark/>
          </w:tcPr>
          <w:p w14:paraId="7A69F75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E43CDD4"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A3C217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FDBEDA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C8DA451"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FA5E4D4"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A4894B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D7E69C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5ACD8C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30509D5"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Sampling pouch:</w:t>
            </w:r>
          </w:p>
        </w:tc>
        <w:tc>
          <w:tcPr>
            <w:tcW w:w="911" w:type="dxa"/>
            <w:vMerge/>
            <w:tcBorders>
              <w:top w:val="nil"/>
              <w:left w:val="single" w:sz="4" w:space="0" w:color="auto"/>
              <w:bottom w:val="single" w:sz="4" w:space="0" w:color="auto"/>
              <w:right w:val="single" w:sz="4" w:space="0" w:color="auto"/>
            </w:tcBorders>
            <w:vAlign w:val="center"/>
            <w:hideMark/>
          </w:tcPr>
          <w:p w14:paraId="03570B6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D5DD5F2"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3E5891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7C931F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F0194C1"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0E5B95B"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8048A5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13BDA8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03AA23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46CFA08"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 xml:space="preserve">Capacity of </w:t>
            </w:r>
            <w:r w:rsidRPr="00724FFF">
              <w:rPr>
                <w:rFonts w:ascii="Calibri" w:eastAsia="Times New Roman" w:hAnsi="Calibri" w:cs="Calibri"/>
                <w:color w:val="FF0000"/>
                <w:sz w:val="18"/>
                <w:szCs w:val="18"/>
              </w:rPr>
              <w:t>30 - 50mL</w:t>
            </w:r>
            <w:r w:rsidRPr="00724FFF">
              <w:rPr>
                <w:rFonts w:ascii="Times New Roman" w:eastAsia="Times New Roman" w:hAnsi="Times New Roman" w:cs="Times New Roman"/>
                <w:color w:val="FF0000"/>
                <w:sz w:val="18"/>
                <w:szCs w:val="18"/>
              </w:rPr>
              <w:t>.</w:t>
            </w:r>
          </w:p>
        </w:tc>
        <w:tc>
          <w:tcPr>
            <w:tcW w:w="911" w:type="dxa"/>
            <w:vMerge/>
            <w:tcBorders>
              <w:top w:val="nil"/>
              <w:left w:val="single" w:sz="4" w:space="0" w:color="auto"/>
              <w:bottom w:val="single" w:sz="4" w:space="0" w:color="auto"/>
              <w:right w:val="single" w:sz="4" w:space="0" w:color="auto"/>
            </w:tcBorders>
            <w:vAlign w:val="center"/>
            <w:hideMark/>
          </w:tcPr>
          <w:p w14:paraId="73C0E2A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9C39055"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E84F64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DE9D79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CE3E341"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AB4672F"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5E7635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8DA143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1452F4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633BFB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Vacuum tube holder:</w:t>
            </w:r>
          </w:p>
        </w:tc>
        <w:tc>
          <w:tcPr>
            <w:tcW w:w="911" w:type="dxa"/>
            <w:vMerge/>
            <w:tcBorders>
              <w:top w:val="nil"/>
              <w:left w:val="single" w:sz="4" w:space="0" w:color="auto"/>
              <w:bottom w:val="single" w:sz="4" w:space="0" w:color="auto"/>
              <w:right w:val="single" w:sz="4" w:space="0" w:color="auto"/>
            </w:tcBorders>
            <w:vAlign w:val="center"/>
            <w:hideMark/>
          </w:tcPr>
          <w:p w14:paraId="1A4D975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DB284DF"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4A02A5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F842DF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ADE75C6"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1D91E099"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06218F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E6464D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C7E67C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85FF7F7"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The barrel should be transparent, and the barrel must extend at least 18mm beyond the tip of the sampling needle.</w:t>
            </w:r>
          </w:p>
        </w:tc>
        <w:tc>
          <w:tcPr>
            <w:tcW w:w="911" w:type="dxa"/>
            <w:vMerge/>
            <w:tcBorders>
              <w:top w:val="nil"/>
              <w:left w:val="single" w:sz="4" w:space="0" w:color="auto"/>
              <w:bottom w:val="single" w:sz="4" w:space="0" w:color="auto"/>
              <w:right w:val="single" w:sz="4" w:space="0" w:color="auto"/>
            </w:tcBorders>
            <w:vAlign w:val="center"/>
            <w:hideMark/>
          </w:tcPr>
          <w:p w14:paraId="34B87AE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44F9DED"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D6A54C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344362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40B3CC1" w14:textId="77777777" w:rsidTr="003F1107">
        <w:trPr>
          <w:trHeight w:val="960"/>
        </w:trPr>
        <w:tc>
          <w:tcPr>
            <w:tcW w:w="608" w:type="dxa"/>
            <w:vMerge/>
            <w:tcBorders>
              <w:top w:val="nil"/>
              <w:left w:val="single" w:sz="4" w:space="0" w:color="auto"/>
              <w:bottom w:val="single" w:sz="4" w:space="0" w:color="000000"/>
              <w:right w:val="single" w:sz="4" w:space="0" w:color="auto"/>
            </w:tcBorders>
            <w:vAlign w:val="center"/>
            <w:hideMark/>
          </w:tcPr>
          <w:p w14:paraId="0358ED39"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591515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2EA41D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FEC704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C9D37B5"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The break valve should be placed after the Y connector to the donor tube (and not on the sampling pouch tube) to  prevents leakage form the donor needle. </w:t>
            </w:r>
          </w:p>
        </w:tc>
        <w:tc>
          <w:tcPr>
            <w:tcW w:w="911" w:type="dxa"/>
            <w:vMerge/>
            <w:tcBorders>
              <w:top w:val="nil"/>
              <w:left w:val="single" w:sz="4" w:space="0" w:color="auto"/>
              <w:bottom w:val="single" w:sz="4" w:space="0" w:color="auto"/>
              <w:right w:val="single" w:sz="4" w:space="0" w:color="auto"/>
            </w:tcBorders>
            <w:vAlign w:val="center"/>
            <w:hideMark/>
          </w:tcPr>
          <w:p w14:paraId="066EC64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2B9CCD0"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CF32FC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87D254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45CDCE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E26818B"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6448BA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EADB36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8C818F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F726517"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-Break-off connectors:</w:t>
            </w:r>
          </w:p>
        </w:tc>
        <w:tc>
          <w:tcPr>
            <w:tcW w:w="911" w:type="dxa"/>
            <w:vMerge/>
            <w:tcBorders>
              <w:top w:val="nil"/>
              <w:left w:val="single" w:sz="4" w:space="0" w:color="auto"/>
              <w:bottom w:val="single" w:sz="4" w:space="0" w:color="auto"/>
              <w:right w:val="single" w:sz="4" w:space="0" w:color="auto"/>
            </w:tcBorders>
            <w:vAlign w:val="center"/>
            <w:hideMark/>
          </w:tcPr>
          <w:p w14:paraId="129D076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D312753"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1BE642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014430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F5099E8"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299376F1"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946BA1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95EDE1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77A5C3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C2F7CC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The break-off cones position is forced to let the blood components easily flow in both directions.</w:t>
            </w:r>
          </w:p>
        </w:tc>
        <w:tc>
          <w:tcPr>
            <w:tcW w:w="911" w:type="dxa"/>
            <w:vMerge/>
            <w:tcBorders>
              <w:top w:val="nil"/>
              <w:left w:val="single" w:sz="4" w:space="0" w:color="auto"/>
              <w:bottom w:val="single" w:sz="4" w:space="0" w:color="auto"/>
              <w:right w:val="single" w:sz="4" w:space="0" w:color="auto"/>
            </w:tcBorders>
            <w:vAlign w:val="center"/>
            <w:hideMark/>
          </w:tcPr>
          <w:p w14:paraId="14D1870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535D0A3"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C91E6C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44FAA9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09F583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22D2975"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99C2E9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7B5375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E18090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B1FFD68" w14:textId="77777777" w:rsidR="00724FFF" w:rsidRPr="00724FFF" w:rsidRDefault="00724FFF" w:rsidP="00724FFF">
            <w:pPr>
              <w:spacing w:after="0" w:line="240" w:lineRule="auto"/>
              <w:rPr>
                <w:rFonts w:ascii="Calibri" w:eastAsia="Times New Roman" w:hAnsi="Calibri" w:cs="Calibri"/>
                <w:color w:val="FF0000"/>
                <w:sz w:val="16"/>
                <w:szCs w:val="16"/>
              </w:rPr>
            </w:pPr>
            <w:r w:rsidRPr="00724FFF">
              <w:rPr>
                <w:rFonts w:ascii="Calibri" w:eastAsia="Times New Roman" w:hAnsi="Calibri" w:cs="Calibri"/>
                <w:color w:val="FF0000"/>
                <w:sz w:val="16"/>
                <w:szCs w:val="16"/>
              </w:rPr>
              <w:t>With audible click</w:t>
            </w:r>
            <w:r w:rsidRPr="00724FFF">
              <w:rPr>
                <w:rFonts w:ascii="Times New Roman" w:eastAsia="Times New Roman" w:hAnsi="Times New Roman" w:cs="Times New Roman"/>
                <w:color w:val="000000"/>
                <w:sz w:val="18"/>
                <w:szCs w:val="18"/>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054955E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9722216"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A92A0A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629E76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393FCF3"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C085B93"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7ADDA3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399323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72857B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1B94132"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-"Y" connectors:</w:t>
            </w:r>
          </w:p>
        </w:tc>
        <w:tc>
          <w:tcPr>
            <w:tcW w:w="911" w:type="dxa"/>
            <w:vMerge/>
            <w:tcBorders>
              <w:top w:val="nil"/>
              <w:left w:val="single" w:sz="4" w:space="0" w:color="auto"/>
              <w:bottom w:val="single" w:sz="4" w:space="0" w:color="auto"/>
              <w:right w:val="single" w:sz="4" w:space="0" w:color="auto"/>
            </w:tcBorders>
            <w:vAlign w:val="center"/>
            <w:hideMark/>
          </w:tcPr>
          <w:p w14:paraId="6B070CD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8840FFD"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D6610D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FA0B6D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A5EB956"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4F5BC6C0"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EE490B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191661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20692D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13C2025"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The ((Y)) connectors have a reduce inner volume to avoid turbulence to the blood components flow.  </w:t>
            </w:r>
          </w:p>
        </w:tc>
        <w:tc>
          <w:tcPr>
            <w:tcW w:w="911" w:type="dxa"/>
            <w:vMerge/>
            <w:tcBorders>
              <w:top w:val="nil"/>
              <w:left w:val="single" w:sz="4" w:space="0" w:color="auto"/>
              <w:bottom w:val="single" w:sz="4" w:space="0" w:color="auto"/>
              <w:right w:val="single" w:sz="4" w:space="0" w:color="auto"/>
            </w:tcBorders>
            <w:vAlign w:val="center"/>
            <w:hideMark/>
          </w:tcPr>
          <w:p w14:paraId="7AA9DD6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1A031A1"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99CD81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11B963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5C7DB9A"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EF8EDBD"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EC528C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CBB22B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22F324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7A7997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Labels</w:t>
            </w:r>
          </w:p>
        </w:tc>
        <w:tc>
          <w:tcPr>
            <w:tcW w:w="911" w:type="dxa"/>
            <w:vMerge/>
            <w:tcBorders>
              <w:top w:val="nil"/>
              <w:left w:val="single" w:sz="4" w:space="0" w:color="auto"/>
              <w:bottom w:val="single" w:sz="4" w:space="0" w:color="auto"/>
              <w:right w:val="single" w:sz="4" w:space="0" w:color="auto"/>
            </w:tcBorders>
            <w:vAlign w:val="center"/>
            <w:hideMark/>
          </w:tcPr>
          <w:p w14:paraId="23B655E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5094A58"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075CEE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28EA7C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BC5CD1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F40A073"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D583F2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D7ACFA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B7CD40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EDF817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w:t>
            </w:r>
          </w:p>
        </w:tc>
        <w:tc>
          <w:tcPr>
            <w:tcW w:w="911" w:type="dxa"/>
            <w:vMerge/>
            <w:tcBorders>
              <w:top w:val="nil"/>
              <w:left w:val="single" w:sz="4" w:space="0" w:color="auto"/>
              <w:bottom w:val="single" w:sz="4" w:space="0" w:color="auto"/>
              <w:right w:val="single" w:sz="4" w:space="0" w:color="auto"/>
            </w:tcBorders>
            <w:vAlign w:val="center"/>
            <w:hideMark/>
          </w:tcPr>
          <w:p w14:paraId="3F757E8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984D166"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761F84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47F1E9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EA3709F" w14:textId="77777777" w:rsidTr="003F1107">
        <w:trPr>
          <w:trHeight w:val="960"/>
        </w:trPr>
        <w:tc>
          <w:tcPr>
            <w:tcW w:w="608" w:type="dxa"/>
            <w:vMerge/>
            <w:tcBorders>
              <w:top w:val="nil"/>
              <w:left w:val="single" w:sz="4" w:space="0" w:color="auto"/>
              <w:bottom w:val="single" w:sz="4" w:space="0" w:color="000000"/>
              <w:right w:val="single" w:sz="4" w:space="0" w:color="auto"/>
            </w:tcBorders>
            <w:vAlign w:val="center"/>
            <w:hideMark/>
          </w:tcPr>
          <w:p w14:paraId="2E5AC334"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AFF6A6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3A2847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CC1350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B1C3F49"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Complying with ISO standard 3826. Batch number and product identification code are reported also in bar code system according to the ISBT standard.</w:t>
            </w:r>
          </w:p>
        </w:tc>
        <w:tc>
          <w:tcPr>
            <w:tcW w:w="911" w:type="dxa"/>
            <w:vMerge/>
            <w:tcBorders>
              <w:top w:val="nil"/>
              <w:left w:val="single" w:sz="4" w:space="0" w:color="auto"/>
              <w:bottom w:val="single" w:sz="4" w:space="0" w:color="auto"/>
              <w:right w:val="single" w:sz="4" w:space="0" w:color="auto"/>
            </w:tcBorders>
            <w:vAlign w:val="center"/>
            <w:hideMark/>
          </w:tcPr>
          <w:p w14:paraId="15B4A32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DE485AE"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2E954F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C6DE2D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10EE23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F2477E6"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518A16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CF3AC2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B202A8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C0D9A6B"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All, main labels must be tamper-proof </w:t>
            </w:r>
          </w:p>
        </w:tc>
        <w:tc>
          <w:tcPr>
            <w:tcW w:w="911" w:type="dxa"/>
            <w:vMerge/>
            <w:tcBorders>
              <w:top w:val="nil"/>
              <w:left w:val="single" w:sz="4" w:space="0" w:color="auto"/>
              <w:bottom w:val="single" w:sz="4" w:space="0" w:color="auto"/>
              <w:right w:val="single" w:sz="4" w:space="0" w:color="auto"/>
            </w:tcBorders>
            <w:vAlign w:val="center"/>
            <w:hideMark/>
          </w:tcPr>
          <w:p w14:paraId="30E9FF5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BF5B235"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BC2498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78CD68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63295CA"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130A3F44"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B29C5E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C9A239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053DDD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C72BC0D"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 xml:space="preserve">Graphical symbol of the type of blood component </w:t>
            </w:r>
          </w:p>
        </w:tc>
        <w:tc>
          <w:tcPr>
            <w:tcW w:w="911" w:type="dxa"/>
            <w:vMerge/>
            <w:tcBorders>
              <w:top w:val="nil"/>
              <w:left w:val="single" w:sz="4" w:space="0" w:color="auto"/>
              <w:bottom w:val="single" w:sz="4" w:space="0" w:color="auto"/>
              <w:right w:val="single" w:sz="4" w:space="0" w:color="auto"/>
            </w:tcBorders>
            <w:vAlign w:val="center"/>
            <w:hideMark/>
          </w:tcPr>
          <w:p w14:paraId="68A51FF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1C8B12F"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B42191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1CA3A7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31358E5"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DA9520E"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3BDBD9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11F809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09594F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580E60E"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Liable for addition stickers</w:t>
            </w:r>
          </w:p>
        </w:tc>
        <w:tc>
          <w:tcPr>
            <w:tcW w:w="911" w:type="dxa"/>
            <w:vMerge/>
            <w:tcBorders>
              <w:top w:val="nil"/>
              <w:left w:val="single" w:sz="4" w:space="0" w:color="auto"/>
              <w:bottom w:val="single" w:sz="4" w:space="0" w:color="auto"/>
              <w:right w:val="single" w:sz="4" w:space="0" w:color="auto"/>
            </w:tcBorders>
            <w:vAlign w:val="center"/>
            <w:hideMark/>
          </w:tcPr>
          <w:p w14:paraId="2D06799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C732271"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7FD36A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827346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858E07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8462979"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6B1F07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36288C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6251C3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8B779F6"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-Packing:</w:t>
            </w:r>
          </w:p>
        </w:tc>
        <w:tc>
          <w:tcPr>
            <w:tcW w:w="911" w:type="dxa"/>
            <w:vMerge/>
            <w:tcBorders>
              <w:top w:val="nil"/>
              <w:left w:val="single" w:sz="4" w:space="0" w:color="auto"/>
              <w:bottom w:val="single" w:sz="4" w:space="0" w:color="auto"/>
              <w:right w:val="single" w:sz="4" w:space="0" w:color="auto"/>
            </w:tcBorders>
            <w:vAlign w:val="center"/>
            <w:hideMark/>
          </w:tcPr>
          <w:p w14:paraId="41CEBD5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3438150"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FC49C7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4B2BF1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A9CFCCE"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54A827A5"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205CCC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38E582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6D8597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4ECCB6C"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Protective dual packing ( individual and aluminum )</w:t>
            </w:r>
          </w:p>
        </w:tc>
        <w:tc>
          <w:tcPr>
            <w:tcW w:w="911" w:type="dxa"/>
            <w:vMerge/>
            <w:tcBorders>
              <w:top w:val="nil"/>
              <w:left w:val="single" w:sz="4" w:space="0" w:color="auto"/>
              <w:bottom w:val="single" w:sz="4" w:space="0" w:color="auto"/>
              <w:right w:val="single" w:sz="4" w:space="0" w:color="auto"/>
            </w:tcBorders>
            <w:vAlign w:val="center"/>
            <w:hideMark/>
          </w:tcPr>
          <w:p w14:paraId="3B44D9F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B6B53D0"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F7B466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748B03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ABD8DD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39B47F9"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724ECD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E9E64E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D9183E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27DFF2D"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Complying with ISO Standard  3826 </w:t>
            </w:r>
          </w:p>
        </w:tc>
        <w:tc>
          <w:tcPr>
            <w:tcW w:w="911" w:type="dxa"/>
            <w:vMerge/>
            <w:tcBorders>
              <w:top w:val="nil"/>
              <w:left w:val="single" w:sz="4" w:space="0" w:color="auto"/>
              <w:bottom w:val="single" w:sz="4" w:space="0" w:color="auto"/>
              <w:right w:val="single" w:sz="4" w:space="0" w:color="auto"/>
            </w:tcBorders>
            <w:vAlign w:val="center"/>
            <w:hideMark/>
          </w:tcPr>
          <w:p w14:paraId="36B3152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F3E33D0"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0566C1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E7E34D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92C7250"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4F86A5E"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915879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9FEA35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8CCF60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A0757F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Certifications:</w:t>
            </w:r>
          </w:p>
        </w:tc>
        <w:tc>
          <w:tcPr>
            <w:tcW w:w="911" w:type="dxa"/>
            <w:vMerge/>
            <w:tcBorders>
              <w:top w:val="nil"/>
              <w:left w:val="single" w:sz="4" w:space="0" w:color="auto"/>
              <w:bottom w:val="single" w:sz="4" w:space="0" w:color="auto"/>
              <w:right w:val="single" w:sz="4" w:space="0" w:color="auto"/>
            </w:tcBorders>
            <w:vAlign w:val="center"/>
            <w:hideMark/>
          </w:tcPr>
          <w:p w14:paraId="66C5738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FED8D48"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751E67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C02240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0C14CC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92A3E20"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49E545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917BF5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F15407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D578587"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FDA or CE MARKED </w:t>
            </w:r>
          </w:p>
        </w:tc>
        <w:tc>
          <w:tcPr>
            <w:tcW w:w="911" w:type="dxa"/>
            <w:vMerge/>
            <w:tcBorders>
              <w:top w:val="nil"/>
              <w:left w:val="single" w:sz="4" w:space="0" w:color="auto"/>
              <w:bottom w:val="single" w:sz="4" w:space="0" w:color="auto"/>
              <w:right w:val="single" w:sz="4" w:space="0" w:color="auto"/>
            </w:tcBorders>
            <w:vAlign w:val="center"/>
            <w:hideMark/>
          </w:tcPr>
          <w:p w14:paraId="61AA538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E532075"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6110E1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757075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0CD97A3"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2AC3727"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3CCB58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F5DA8A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71C04F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8F7E3C1"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Plastic film:</w:t>
            </w:r>
          </w:p>
        </w:tc>
        <w:tc>
          <w:tcPr>
            <w:tcW w:w="911" w:type="dxa"/>
            <w:vMerge/>
            <w:tcBorders>
              <w:top w:val="nil"/>
              <w:left w:val="single" w:sz="4" w:space="0" w:color="auto"/>
              <w:bottom w:val="single" w:sz="4" w:space="0" w:color="auto"/>
              <w:right w:val="single" w:sz="4" w:space="0" w:color="auto"/>
            </w:tcBorders>
            <w:vAlign w:val="center"/>
            <w:hideMark/>
          </w:tcPr>
          <w:p w14:paraId="38E9436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7CB6330"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0A91F0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318FDC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2FEE007"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0A3F1877"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19A555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8C7ADD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F65BBE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CE70EE6"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Medical grad PVC (class VI) complying with ISO specification 3826 . </w:t>
            </w:r>
          </w:p>
        </w:tc>
        <w:tc>
          <w:tcPr>
            <w:tcW w:w="911" w:type="dxa"/>
            <w:vMerge/>
            <w:tcBorders>
              <w:top w:val="nil"/>
              <w:left w:val="single" w:sz="4" w:space="0" w:color="auto"/>
              <w:bottom w:val="single" w:sz="4" w:space="0" w:color="auto"/>
              <w:right w:val="single" w:sz="4" w:space="0" w:color="auto"/>
            </w:tcBorders>
            <w:vAlign w:val="center"/>
            <w:hideMark/>
          </w:tcPr>
          <w:p w14:paraId="3733500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69187B6"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8103E4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232695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3471F3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66E54EB3"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60917E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5E78BF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EF1EE7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255C2E9"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Anticoagulant:</w:t>
            </w:r>
          </w:p>
        </w:tc>
        <w:tc>
          <w:tcPr>
            <w:tcW w:w="911" w:type="dxa"/>
            <w:vMerge/>
            <w:tcBorders>
              <w:top w:val="nil"/>
              <w:left w:val="single" w:sz="4" w:space="0" w:color="auto"/>
              <w:bottom w:val="single" w:sz="4" w:space="0" w:color="auto"/>
              <w:right w:val="single" w:sz="4" w:space="0" w:color="auto"/>
            </w:tcBorders>
            <w:vAlign w:val="center"/>
            <w:hideMark/>
          </w:tcPr>
          <w:p w14:paraId="0F235EA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AF2153D"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4259B5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1C4BB0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8E4E2C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A85FCAC"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13AFB9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ED3D1E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F27C41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39B4D6D"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CPDA1    63ml.</w:t>
            </w:r>
          </w:p>
        </w:tc>
        <w:tc>
          <w:tcPr>
            <w:tcW w:w="911" w:type="dxa"/>
            <w:vMerge/>
            <w:tcBorders>
              <w:top w:val="nil"/>
              <w:left w:val="single" w:sz="4" w:space="0" w:color="auto"/>
              <w:bottom w:val="single" w:sz="4" w:space="0" w:color="auto"/>
              <w:right w:val="single" w:sz="4" w:space="0" w:color="auto"/>
            </w:tcBorders>
            <w:vAlign w:val="center"/>
            <w:hideMark/>
          </w:tcPr>
          <w:p w14:paraId="67F60DC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57AD066"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399BBB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BC3FD9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0CFE645"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FDC9A00"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D0CC43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DCF95F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FB922D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C7A3A1E"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Validity:</w:t>
            </w:r>
          </w:p>
        </w:tc>
        <w:tc>
          <w:tcPr>
            <w:tcW w:w="911" w:type="dxa"/>
            <w:vMerge/>
            <w:tcBorders>
              <w:top w:val="nil"/>
              <w:left w:val="single" w:sz="4" w:space="0" w:color="auto"/>
              <w:bottom w:val="single" w:sz="4" w:space="0" w:color="auto"/>
              <w:right w:val="single" w:sz="4" w:space="0" w:color="auto"/>
            </w:tcBorders>
            <w:vAlign w:val="center"/>
            <w:hideMark/>
          </w:tcPr>
          <w:p w14:paraId="38146A9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249E698"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820107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12558E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142762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2C18476"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50380D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27221C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F86A43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B55978F"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24 month or more.</w:t>
            </w:r>
          </w:p>
        </w:tc>
        <w:tc>
          <w:tcPr>
            <w:tcW w:w="911" w:type="dxa"/>
            <w:vMerge/>
            <w:tcBorders>
              <w:top w:val="nil"/>
              <w:left w:val="single" w:sz="4" w:space="0" w:color="auto"/>
              <w:bottom w:val="single" w:sz="4" w:space="0" w:color="auto"/>
              <w:right w:val="single" w:sz="4" w:space="0" w:color="auto"/>
            </w:tcBorders>
            <w:vAlign w:val="center"/>
            <w:hideMark/>
          </w:tcPr>
          <w:p w14:paraId="7DA425C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D4A6BE2"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B198B4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E00016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64498E3"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7DBB96AC" w14:textId="77777777" w:rsidR="00724FFF" w:rsidRPr="00724FFF" w:rsidRDefault="00724FFF" w:rsidP="00724FFF">
            <w:pPr>
              <w:spacing w:after="0" w:line="240" w:lineRule="auto"/>
              <w:rPr>
                <w:rFonts w:ascii="Calibri" w:eastAsia="Times New Roman" w:hAnsi="Calibri" w:cs="Calibri"/>
                <w:b/>
                <w:bCs/>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09042E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962E8C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2895D8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AD6F810" w14:textId="77777777" w:rsidR="00724FFF" w:rsidRPr="00724FFF" w:rsidRDefault="00724FFF" w:rsidP="00724FFF">
            <w:pPr>
              <w:spacing w:after="0" w:line="240" w:lineRule="auto"/>
              <w:rPr>
                <w:rFonts w:ascii="Times New Roman" w:eastAsia="Times New Roman" w:hAnsi="Times New Roman" w:cs="Times New Roman"/>
                <w:color w:val="000000"/>
                <w:sz w:val="18"/>
                <w:szCs w:val="18"/>
              </w:rPr>
            </w:pPr>
            <w:r w:rsidRPr="00724FFF">
              <w:rPr>
                <w:rFonts w:ascii="Times New Roman" w:eastAsia="Times New Roman" w:hAnsi="Times New Roman" w:cs="Times New Roman"/>
                <w:color w:val="000000"/>
                <w:sz w:val="18"/>
                <w:szCs w:val="18"/>
              </w:rPr>
              <w:t xml:space="preserve">- Indications:For collection and storage of whole blood. </w:t>
            </w:r>
          </w:p>
        </w:tc>
        <w:tc>
          <w:tcPr>
            <w:tcW w:w="911" w:type="dxa"/>
            <w:vMerge/>
            <w:tcBorders>
              <w:top w:val="nil"/>
              <w:left w:val="single" w:sz="4" w:space="0" w:color="auto"/>
              <w:bottom w:val="single" w:sz="4" w:space="0" w:color="auto"/>
              <w:right w:val="single" w:sz="4" w:space="0" w:color="auto"/>
            </w:tcBorders>
            <w:vAlign w:val="center"/>
            <w:hideMark/>
          </w:tcPr>
          <w:p w14:paraId="13F751B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2075D8F" w14:textId="77777777" w:rsidR="00724FFF" w:rsidRPr="00724FFF" w:rsidRDefault="00724FFF" w:rsidP="00724FFF">
            <w:pPr>
              <w:spacing w:after="0" w:line="240" w:lineRule="auto"/>
              <w:rPr>
                <w:rFonts w:ascii="Calibri" w:eastAsia="Times New Roman" w:hAnsi="Calibri" w:cs="Calibri"/>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F9CFCA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494A9D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72C49E1" w14:textId="77777777" w:rsidTr="003F1107">
        <w:trPr>
          <w:trHeight w:val="312"/>
        </w:trPr>
        <w:tc>
          <w:tcPr>
            <w:tcW w:w="608" w:type="dxa"/>
            <w:vMerge w:val="restart"/>
            <w:tcBorders>
              <w:top w:val="nil"/>
              <w:left w:val="single" w:sz="4" w:space="0" w:color="auto"/>
              <w:bottom w:val="single" w:sz="4" w:space="0" w:color="000000"/>
              <w:right w:val="single" w:sz="4" w:space="0" w:color="auto"/>
            </w:tcBorders>
            <w:shd w:val="clear" w:color="auto" w:fill="auto"/>
            <w:noWrap/>
            <w:hideMark/>
          </w:tcPr>
          <w:p w14:paraId="20AA1901" w14:textId="77777777" w:rsidR="00724FFF" w:rsidRPr="00724FFF" w:rsidRDefault="00724FFF" w:rsidP="00724FFF">
            <w:pPr>
              <w:spacing w:after="0" w:line="240" w:lineRule="auto"/>
              <w:jc w:val="center"/>
              <w:rPr>
                <w:rFonts w:ascii="Calibri" w:eastAsia="Times New Roman" w:hAnsi="Calibri" w:cs="Calibri"/>
                <w:color w:val="000000"/>
              </w:rPr>
            </w:pPr>
            <w:r w:rsidRPr="00724FFF">
              <w:rPr>
                <w:rFonts w:ascii="Calibri" w:eastAsia="Times New Roman" w:hAnsi="Calibri" w:cs="Calibri"/>
                <w:color w:val="000000"/>
              </w:rPr>
              <w:t>2</w:t>
            </w:r>
          </w:p>
        </w:tc>
        <w:tc>
          <w:tcPr>
            <w:tcW w:w="1631" w:type="dxa"/>
            <w:vMerge w:val="restart"/>
            <w:tcBorders>
              <w:top w:val="nil"/>
              <w:left w:val="single" w:sz="4" w:space="0" w:color="auto"/>
              <w:bottom w:val="single" w:sz="4" w:space="0" w:color="auto"/>
              <w:right w:val="single" w:sz="4" w:space="0" w:color="auto"/>
            </w:tcBorders>
            <w:shd w:val="clear" w:color="auto" w:fill="auto"/>
            <w:hideMark/>
          </w:tcPr>
          <w:p w14:paraId="388DFB5A" w14:textId="77777777" w:rsidR="00724FFF" w:rsidRPr="00724FFF" w:rsidRDefault="00724FFF" w:rsidP="00724FFF">
            <w:pPr>
              <w:spacing w:after="0" w:line="240" w:lineRule="auto"/>
              <w:rPr>
                <w:rFonts w:ascii="Calibri" w:eastAsia="Times New Roman" w:hAnsi="Calibri" w:cs="Calibri"/>
                <w:color w:val="000000"/>
                <w:sz w:val="24"/>
                <w:szCs w:val="24"/>
              </w:rPr>
            </w:pPr>
            <w:r w:rsidRPr="00724FFF">
              <w:rPr>
                <w:rFonts w:ascii="Calibri" w:eastAsia="Times New Roman" w:hAnsi="Calibri" w:cs="Calibri"/>
                <w:color w:val="000000"/>
                <w:sz w:val="24"/>
                <w:szCs w:val="24"/>
              </w:rPr>
              <w:t>DIS-DE00-036</w:t>
            </w:r>
          </w:p>
        </w:tc>
        <w:tc>
          <w:tcPr>
            <w:tcW w:w="1669" w:type="dxa"/>
            <w:vMerge w:val="restart"/>
            <w:tcBorders>
              <w:top w:val="nil"/>
              <w:left w:val="single" w:sz="4" w:space="0" w:color="auto"/>
              <w:bottom w:val="single" w:sz="4" w:space="0" w:color="auto"/>
              <w:right w:val="single" w:sz="4" w:space="0" w:color="auto"/>
            </w:tcBorders>
            <w:shd w:val="clear" w:color="auto" w:fill="auto"/>
            <w:hideMark/>
          </w:tcPr>
          <w:p w14:paraId="39F08A2E" w14:textId="77777777" w:rsidR="00724FFF" w:rsidRPr="00724FFF" w:rsidRDefault="00724FFF" w:rsidP="00724FFF">
            <w:pPr>
              <w:spacing w:after="0" w:line="240" w:lineRule="auto"/>
              <w:rPr>
                <w:rFonts w:ascii="Calibri" w:eastAsia="Times New Roman" w:hAnsi="Calibri" w:cs="Calibri"/>
                <w:color w:val="000000"/>
                <w:sz w:val="24"/>
                <w:szCs w:val="24"/>
              </w:rPr>
            </w:pPr>
            <w:proofErr w:type="spellStart"/>
            <w:r w:rsidRPr="00724FFF">
              <w:rPr>
                <w:rFonts w:ascii="Calibri" w:eastAsia="Times New Roman" w:hAnsi="Calibri" w:cs="Calibri"/>
                <w:color w:val="000000"/>
                <w:sz w:val="24"/>
                <w:szCs w:val="24"/>
              </w:rPr>
              <w:t>Quadriple</w:t>
            </w:r>
            <w:proofErr w:type="spellEnd"/>
            <w:r w:rsidRPr="00724FFF">
              <w:rPr>
                <w:rFonts w:ascii="Calibri" w:eastAsia="Times New Roman" w:hAnsi="Calibri" w:cs="Calibri"/>
                <w:color w:val="000000"/>
                <w:sz w:val="24"/>
                <w:szCs w:val="24"/>
              </w:rPr>
              <w:t xml:space="preserve"> plastic Blood bag sterile with CPDA solution 450ml capacity</w:t>
            </w:r>
          </w:p>
        </w:tc>
        <w:tc>
          <w:tcPr>
            <w:tcW w:w="2524" w:type="dxa"/>
            <w:vMerge w:val="restart"/>
            <w:tcBorders>
              <w:top w:val="nil"/>
              <w:left w:val="single" w:sz="4" w:space="0" w:color="auto"/>
              <w:bottom w:val="single" w:sz="4" w:space="0" w:color="000000"/>
              <w:right w:val="single" w:sz="4" w:space="0" w:color="auto"/>
            </w:tcBorders>
            <w:shd w:val="clear" w:color="auto" w:fill="auto"/>
            <w:hideMark/>
          </w:tcPr>
          <w:p w14:paraId="5BF1E26C" w14:textId="77777777" w:rsidR="00724FFF" w:rsidRPr="00724FFF" w:rsidRDefault="00724FFF" w:rsidP="00724FFF">
            <w:pPr>
              <w:spacing w:after="0" w:line="240" w:lineRule="auto"/>
              <w:jc w:val="center"/>
              <w:rPr>
                <w:rFonts w:ascii="Calibri" w:eastAsia="Times New Roman" w:hAnsi="Calibri" w:cs="Calibri"/>
                <w:color w:val="000000"/>
                <w:sz w:val="24"/>
                <w:szCs w:val="24"/>
              </w:rPr>
            </w:pPr>
            <w:r w:rsidRPr="00724FFF">
              <w:rPr>
                <w:rFonts w:ascii="Calibri" w:eastAsia="Times New Roman" w:hAnsi="Calibri" w:cs="Calibri"/>
                <w:color w:val="000000"/>
                <w:sz w:val="24"/>
                <w:szCs w:val="24"/>
              </w:rPr>
              <w:t> </w:t>
            </w:r>
          </w:p>
        </w:tc>
        <w:tc>
          <w:tcPr>
            <w:tcW w:w="3066" w:type="dxa"/>
            <w:tcBorders>
              <w:top w:val="nil"/>
              <w:left w:val="nil"/>
              <w:bottom w:val="single" w:sz="4" w:space="0" w:color="auto"/>
              <w:right w:val="single" w:sz="4" w:space="0" w:color="auto"/>
            </w:tcBorders>
            <w:shd w:val="clear" w:color="auto" w:fill="auto"/>
            <w:hideMark/>
          </w:tcPr>
          <w:p w14:paraId="69882FA9"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Product name:</w:t>
            </w:r>
          </w:p>
        </w:tc>
        <w:tc>
          <w:tcPr>
            <w:tcW w:w="911" w:type="dxa"/>
            <w:vMerge w:val="restart"/>
            <w:tcBorders>
              <w:top w:val="nil"/>
              <w:left w:val="single" w:sz="4" w:space="0" w:color="auto"/>
              <w:bottom w:val="single" w:sz="4" w:space="0" w:color="auto"/>
              <w:right w:val="single" w:sz="4" w:space="0" w:color="auto"/>
            </w:tcBorders>
            <w:shd w:val="clear" w:color="auto" w:fill="auto"/>
            <w:hideMark/>
          </w:tcPr>
          <w:p w14:paraId="28994BD9" w14:textId="77777777" w:rsidR="00724FFF" w:rsidRPr="00724FFF" w:rsidRDefault="00724FFF" w:rsidP="00724FFF">
            <w:pPr>
              <w:spacing w:after="0" w:line="240" w:lineRule="auto"/>
              <w:rPr>
                <w:rFonts w:ascii="Calibri" w:eastAsia="Times New Roman" w:hAnsi="Calibri" w:cs="Calibri"/>
                <w:color w:val="000000"/>
              </w:rPr>
            </w:pPr>
            <w:r w:rsidRPr="00724FFF">
              <w:rPr>
                <w:rFonts w:ascii="Calibri" w:eastAsia="Times New Roman" w:hAnsi="Calibri" w:cs="Calibri"/>
                <w:color w:val="000000"/>
              </w:rPr>
              <w:t>PCS</w:t>
            </w:r>
          </w:p>
        </w:tc>
        <w:tc>
          <w:tcPr>
            <w:tcW w:w="951" w:type="dxa"/>
            <w:vMerge w:val="restart"/>
            <w:tcBorders>
              <w:top w:val="nil"/>
              <w:left w:val="single" w:sz="4" w:space="0" w:color="auto"/>
              <w:bottom w:val="single" w:sz="4" w:space="0" w:color="auto"/>
              <w:right w:val="single" w:sz="4" w:space="0" w:color="auto"/>
            </w:tcBorders>
            <w:shd w:val="clear" w:color="auto" w:fill="auto"/>
            <w:hideMark/>
          </w:tcPr>
          <w:p w14:paraId="1BFF9B6D"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430910</w:t>
            </w:r>
          </w:p>
        </w:tc>
        <w:tc>
          <w:tcPr>
            <w:tcW w:w="1077" w:type="dxa"/>
            <w:vMerge w:val="restart"/>
            <w:tcBorders>
              <w:top w:val="nil"/>
              <w:left w:val="single" w:sz="4" w:space="0" w:color="auto"/>
              <w:bottom w:val="single" w:sz="4" w:space="0" w:color="auto"/>
              <w:right w:val="single" w:sz="4" w:space="0" w:color="auto"/>
            </w:tcBorders>
            <w:shd w:val="clear" w:color="auto" w:fill="auto"/>
            <w:hideMark/>
          </w:tcPr>
          <w:p w14:paraId="37FA6509"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4.75</w:t>
            </w:r>
          </w:p>
        </w:tc>
        <w:tc>
          <w:tcPr>
            <w:tcW w:w="1123" w:type="dxa"/>
            <w:vMerge w:val="restart"/>
            <w:tcBorders>
              <w:top w:val="nil"/>
              <w:left w:val="single" w:sz="4" w:space="0" w:color="auto"/>
              <w:bottom w:val="single" w:sz="4" w:space="0" w:color="auto"/>
              <w:right w:val="single" w:sz="4" w:space="0" w:color="auto"/>
            </w:tcBorders>
            <w:shd w:val="clear" w:color="auto" w:fill="auto"/>
            <w:hideMark/>
          </w:tcPr>
          <w:p w14:paraId="1C02EC34" w14:textId="77777777" w:rsidR="00724FFF" w:rsidRPr="00724FFF" w:rsidRDefault="00724FFF" w:rsidP="00724FFF">
            <w:pPr>
              <w:bidi/>
              <w:spacing w:after="0" w:line="240" w:lineRule="auto"/>
              <w:rPr>
                <w:rFonts w:ascii="Arial" w:eastAsia="Times New Roman" w:hAnsi="Arial" w:cs="Arial"/>
                <w:color w:val="000000"/>
              </w:rPr>
            </w:pPr>
            <w:r w:rsidRPr="00724FFF">
              <w:rPr>
                <w:rFonts w:ascii="Arial" w:eastAsia="Times New Roman" w:hAnsi="Arial" w:cs="Arial"/>
                <w:color w:val="000000"/>
                <w:rtl/>
              </w:rPr>
              <w:t>سنغافوري</w:t>
            </w:r>
          </w:p>
        </w:tc>
      </w:tr>
      <w:tr w:rsidR="00724FFF" w:rsidRPr="00724FFF" w14:paraId="6D9B96CD"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391AFF0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BB7660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5D2A96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DB9ECD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0BF1FAA" w14:textId="77777777" w:rsidR="00724FFF" w:rsidRPr="00724FFF" w:rsidRDefault="00724FFF" w:rsidP="00724FFF">
            <w:pPr>
              <w:spacing w:after="0" w:line="240" w:lineRule="auto"/>
              <w:rPr>
                <w:rFonts w:ascii="Calibri" w:eastAsia="Times New Roman" w:hAnsi="Calibri" w:cs="Calibri"/>
                <w:color w:val="000000"/>
                <w:sz w:val="18"/>
                <w:szCs w:val="18"/>
                <w:rtl/>
              </w:rPr>
            </w:pPr>
            <w:r w:rsidRPr="00724FFF">
              <w:rPr>
                <w:rFonts w:ascii="Calibri" w:eastAsia="Times New Roman" w:hAnsi="Calibri" w:cs="Calibri"/>
                <w:color w:val="000000"/>
                <w:sz w:val="18"/>
                <w:szCs w:val="18"/>
              </w:rPr>
              <w:t xml:space="preserve">Quadruple plastic blood bag with  CPD/SAGM solution 450ml </w:t>
            </w:r>
          </w:p>
        </w:tc>
        <w:tc>
          <w:tcPr>
            <w:tcW w:w="911" w:type="dxa"/>
            <w:vMerge/>
            <w:tcBorders>
              <w:top w:val="nil"/>
              <w:left w:val="single" w:sz="4" w:space="0" w:color="auto"/>
              <w:bottom w:val="single" w:sz="4" w:space="0" w:color="auto"/>
              <w:right w:val="single" w:sz="4" w:space="0" w:color="auto"/>
            </w:tcBorders>
            <w:vAlign w:val="center"/>
            <w:hideMark/>
          </w:tcPr>
          <w:p w14:paraId="3F2E7B6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540CC3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1E6A52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85AC74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327EBD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4F5368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E399CD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3433FC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5F33E7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FB02E67"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Description:</w:t>
            </w:r>
          </w:p>
        </w:tc>
        <w:tc>
          <w:tcPr>
            <w:tcW w:w="911" w:type="dxa"/>
            <w:vMerge/>
            <w:tcBorders>
              <w:top w:val="nil"/>
              <w:left w:val="single" w:sz="4" w:space="0" w:color="auto"/>
              <w:bottom w:val="single" w:sz="4" w:space="0" w:color="auto"/>
              <w:right w:val="single" w:sz="4" w:space="0" w:color="auto"/>
            </w:tcBorders>
            <w:vAlign w:val="center"/>
            <w:hideMark/>
          </w:tcPr>
          <w:p w14:paraId="14F0F0B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A4FB1B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E6272E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1DF00A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861AD59" w14:textId="77777777" w:rsidTr="003F1107">
        <w:trPr>
          <w:trHeight w:val="1920"/>
        </w:trPr>
        <w:tc>
          <w:tcPr>
            <w:tcW w:w="608" w:type="dxa"/>
            <w:vMerge/>
            <w:tcBorders>
              <w:top w:val="nil"/>
              <w:left w:val="single" w:sz="4" w:space="0" w:color="auto"/>
              <w:bottom w:val="single" w:sz="4" w:space="0" w:color="000000"/>
              <w:right w:val="single" w:sz="4" w:space="0" w:color="auto"/>
            </w:tcBorders>
            <w:vAlign w:val="center"/>
            <w:hideMark/>
          </w:tcPr>
          <w:p w14:paraId="0D90732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99E5EE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BACC06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D5E17A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DBDE1D1"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Quadruple bag CPD/SAGM for preparation and storage of products (plasma, red cell and platelet and </w:t>
            </w:r>
            <w:proofErr w:type="spellStart"/>
            <w:r w:rsidRPr="00724FFF">
              <w:rPr>
                <w:rFonts w:ascii="Calibri" w:eastAsia="Times New Roman" w:hAnsi="Calibri" w:cs="Calibri"/>
                <w:color w:val="000000"/>
                <w:sz w:val="18"/>
                <w:szCs w:val="18"/>
              </w:rPr>
              <w:t>cryo</w:t>
            </w:r>
            <w:proofErr w:type="spellEnd"/>
            <w:r w:rsidRPr="00724FFF">
              <w:rPr>
                <w:rFonts w:ascii="Calibri" w:eastAsia="Times New Roman" w:hAnsi="Calibri" w:cs="Calibri"/>
                <w:color w:val="000000"/>
                <w:sz w:val="18"/>
                <w:szCs w:val="18"/>
              </w:rPr>
              <w:t xml:space="preserve">. Precipitate)  with blood sampling arm system adaptor for sampling with vacuum containers and with protector needle system (for needle protection after collection) </w:t>
            </w:r>
          </w:p>
        </w:tc>
        <w:tc>
          <w:tcPr>
            <w:tcW w:w="911" w:type="dxa"/>
            <w:vMerge/>
            <w:tcBorders>
              <w:top w:val="nil"/>
              <w:left w:val="single" w:sz="4" w:space="0" w:color="auto"/>
              <w:bottom w:val="single" w:sz="4" w:space="0" w:color="auto"/>
              <w:right w:val="single" w:sz="4" w:space="0" w:color="auto"/>
            </w:tcBorders>
            <w:vAlign w:val="center"/>
            <w:hideMark/>
          </w:tcPr>
          <w:p w14:paraId="588CF6B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2E120D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1B4F26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5C52D2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C5A50EF"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6644160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D0F186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728619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335AC5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D21331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Blood Bag volume:</w:t>
            </w:r>
          </w:p>
        </w:tc>
        <w:tc>
          <w:tcPr>
            <w:tcW w:w="911" w:type="dxa"/>
            <w:vMerge/>
            <w:tcBorders>
              <w:top w:val="nil"/>
              <w:left w:val="single" w:sz="4" w:space="0" w:color="auto"/>
              <w:bottom w:val="single" w:sz="4" w:space="0" w:color="auto"/>
              <w:right w:val="single" w:sz="4" w:space="0" w:color="auto"/>
            </w:tcBorders>
            <w:vAlign w:val="center"/>
            <w:hideMark/>
          </w:tcPr>
          <w:p w14:paraId="0DB1B6A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5B8C81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CE1B0C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9480E5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051E1C9" w14:textId="77777777" w:rsidTr="003F1107">
        <w:trPr>
          <w:trHeight w:val="960"/>
        </w:trPr>
        <w:tc>
          <w:tcPr>
            <w:tcW w:w="608" w:type="dxa"/>
            <w:vMerge/>
            <w:tcBorders>
              <w:top w:val="nil"/>
              <w:left w:val="single" w:sz="4" w:space="0" w:color="auto"/>
              <w:bottom w:val="single" w:sz="4" w:space="0" w:color="000000"/>
              <w:right w:val="single" w:sz="4" w:space="0" w:color="auto"/>
            </w:tcBorders>
            <w:vAlign w:val="center"/>
            <w:hideMark/>
          </w:tcPr>
          <w:p w14:paraId="1FDF9EF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0E14D4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E5E92C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D32C5E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FDED2F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Four bags 450 with  CPD 63ml, 400 ml (5 days storage for platelets  concentrate and gas permeable ) ,  400ml ,  400 ml(with 100 SAGM solution)  </w:t>
            </w:r>
          </w:p>
        </w:tc>
        <w:tc>
          <w:tcPr>
            <w:tcW w:w="911" w:type="dxa"/>
            <w:vMerge/>
            <w:tcBorders>
              <w:top w:val="nil"/>
              <w:left w:val="single" w:sz="4" w:space="0" w:color="auto"/>
              <w:bottom w:val="single" w:sz="4" w:space="0" w:color="auto"/>
              <w:right w:val="single" w:sz="4" w:space="0" w:color="auto"/>
            </w:tcBorders>
            <w:vAlign w:val="center"/>
            <w:hideMark/>
          </w:tcPr>
          <w:p w14:paraId="124FE90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EAAA9B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43D05C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414782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FA69E8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04F944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7F8C48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D98739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C975C7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5C1F14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Needle:</w:t>
            </w:r>
          </w:p>
        </w:tc>
        <w:tc>
          <w:tcPr>
            <w:tcW w:w="911" w:type="dxa"/>
            <w:vMerge/>
            <w:tcBorders>
              <w:top w:val="nil"/>
              <w:left w:val="single" w:sz="4" w:space="0" w:color="auto"/>
              <w:bottom w:val="single" w:sz="4" w:space="0" w:color="auto"/>
              <w:right w:val="single" w:sz="4" w:space="0" w:color="auto"/>
            </w:tcBorders>
            <w:vAlign w:val="center"/>
            <w:hideMark/>
          </w:tcPr>
          <w:p w14:paraId="1C53152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A5F4E8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553CD2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AF2620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8DA108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61D471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C3C015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50D0A6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053EA8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E5A0FB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Size of needle "16G" with needle’s cap.</w:t>
            </w:r>
          </w:p>
        </w:tc>
        <w:tc>
          <w:tcPr>
            <w:tcW w:w="911" w:type="dxa"/>
            <w:vMerge/>
            <w:tcBorders>
              <w:top w:val="nil"/>
              <w:left w:val="single" w:sz="4" w:space="0" w:color="auto"/>
              <w:bottom w:val="single" w:sz="4" w:space="0" w:color="auto"/>
              <w:right w:val="single" w:sz="4" w:space="0" w:color="auto"/>
            </w:tcBorders>
            <w:vAlign w:val="center"/>
            <w:hideMark/>
          </w:tcPr>
          <w:p w14:paraId="2019E04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BBE0D3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50DAF6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90ED3A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5912767"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50B8A54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6A9119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F13EF2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ACA47D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D33D8E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Once the cap opens,  must be tamper-evident that the cap has been opened and not able to lock again. </w:t>
            </w:r>
          </w:p>
        </w:tc>
        <w:tc>
          <w:tcPr>
            <w:tcW w:w="911" w:type="dxa"/>
            <w:vMerge/>
            <w:tcBorders>
              <w:top w:val="nil"/>
              <w:left w:val="single" w:sz="4" w:space="0" w:color="auto"/>
              <w:bottom w:val="single" w:sz="4" w:space="0" w:color="auto"/>
              <w:right w:val="single" w:sz="4" w:space="0" w:color="auto"/>
            </w:tcBorders>
            <w:vAlign w:val="center"/>
            <w:hideMark/>
          </w:tcPr>
          <w:p w14:paraId="3915EEA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971BF2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BC0363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7ED4C3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BC10731"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6CA1835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B379FA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FF4B2C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97BE98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1BA49CA"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Needle system should have indicator for bevel up</w:t>
            </w:r>
          </w:p>
        </w:tc>
        <w:tc>
          <w:tcPr>
            <w:tcW w:w="911" w:type="dxa"/>
            <w:vMerge/>
            <w:tcBorders>
              <w:top w:val="nil"/>
              <w:left w:val="single" w:sz="4" w:space="0" w:color="auto"/>
              <w:bottom w:val="single" w:sz="4" w:space="0" w:color="auto"/>
              <w:right w:val="single" w:sz="4" w:space="0" w:color="auto"/>
            </w:tcBorders>
            <w:vAlign w:val="center"/>
            <w:hideMark/>
          </w:tcPr>
          <w:p w14:paraId="22ADA63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ACF8CE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75CBDA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BE56E3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665364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73DE84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D03A60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00659E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EB2CAB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C173D9F"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Needle protection:</w:t>
            </w:r>
          </w:p>
        </w:tc>
        <w:tc>
          <w:tcPr>
            <w:tcW w:w="911" w:type="dxa"/>
            <w:vMerge/>
            <w:tcBorders>
              <w:top w:val="nil"/>
              <w:left w:val="single" w:sz="4" w:space="0" w:color="auto"/>
              <w:bottom w:val="single" w:sz="4" w:space="0" w:color="auto"/>
              <w:right w:val="single" w:sz="4" w:space="0" w:color="auto"/>
            </w:tcBorders>
            <w:vAlign w:val="center"/>
            <w:hideMark/>
          </w:tcPr>
          <w:p w14:paraId="52A3DB9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32D3B1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941343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57C8E2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90C7D97"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03E0BED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0058DD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01FBEE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CECAF6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F115DA1"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needle protection is welded. This avoids occasional opening and guarantees the product integrity</w:t>
            </w:r>
          </w:p>
        </w:tc>
        <w:tc>
          <w:tcPr>
            <w:tcW w:w="911" w:type="dxa"/>
            <w:vMerge/>
            <w:tcBorders>
              <w:top w:val="nil"/>
              <w:left w:val="single" w:sz="4" w:space="0" w:color="auto"/>
              <w:bottom w:val="single" w:sz="4" w:space="0" w:color="auto"/>
              <w:right w:val="single" w:sz="4" w:space="0" w:color="auto"/>
            </w:tcBorders>
            <w:vAlign w:val="center"/>
            <w:hideMark/>
          </w:tcPr>
          <w:p w14:paraId="6841BC4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CE10B5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07D0C1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846392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310FA06"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2F3AE8A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1FBACC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F210A6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1996B7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5BC6E61"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a</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Once</w:t>
            </w:r>
            <w:proofErr w:type="spellEnd"/>
            <w:r w:rsidRPr="00724FFF">
              <w:rPr>
                <w:rFonts w:ascii="Calibri" w:eastAsia="Times New Roman" w:hAnsi="Calibri" w:cs="Calibri"/>
                <w:color w:val="000000"/>
                <w:sz w:val="18"/>
                <w:szCs w:val="18"/>
              </w:rPr>
              <w:t xml:space="preserve"> the blood collection is completed, needle must be smoothly pulled by the operator into the needle protector device (NPD) and lock. Must be signaled to personnel by an audible click or tactile indication.</w:t>
            </w:r>
          </w:p>
        </w:tc>
        <w:tc>
          <w:tcPr>
            <w:tcW w:w="911" w:type="dxa"/>
            <w:vMerge/>
            <w:tcBorders>
              <w:top w:val="nil"/>
              <w:left w:val="single" w:sz="4" w:space="0" w:color="auto"/>
              <w:bottom w:val="single" w:sz="4" w:space="0" w:color="auto"/>
              <w:right w:val="single" w:sz="4" w:space="0" w:color="auto"/>
            </w:tcBorders>
            <w:vAlign w:val="center"/>
            <w:hideMark/>
          </w:tcPr>
          <w:p w14:paraId="78E330E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ED86B4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F978C5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3EF6C0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A570AB5"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4D54A71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39A572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30E1F1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FCB06A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ACBEE78"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b</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When</w:t>
            </w:r>
            <w:proofErr w:type="spellEnd"/>
            <w:r w:rsidRPr="00724FFF">
              <w:rPr>
                <w:rFonts w:ascii="Calibri" w:eastAsia="Times New Roman" w:hAnsi="Calibri" w:cs="Calibri"/>
                <w:color w:val="000000"/>
                <w:sz w:val="18"/>
                <w:szCs w:val="18"/>
              </w:rPr>
              <w:t xml:space="preserve"> the collection needle is locked in the NPD, the entrance surface of NPD must extend at least 8mm beyond the tip of the needle. The collection needle should not slide out from the NPD.</w:t>
            </w:r>
          </w:p>
        </w:tc>
        <w:tc>
          <w:tcPr>
            <w:tcW w:w="911" w:type="dxa"/>
            <w:vMerge/>
            <w:tcBorders>
              <w:top w:val="nil"/>
              <w:left w:val="single" w:sz="4" w:space="0" w:color="auto"/>
              <w:bottom w:val="single" w:sz="4" w:space="0" w:color="auto"/>
              <w:right w:val="single" w:sz="4" w:space="0" w:color="auto"/>
            </w:tcBorders>
            <w:vAlign w:val="center"/>
            <w:hideMark/>
          </w:tcPr>
          <w:p w14:paraId="0C88405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219462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EA4823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8240EC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F1511E5"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2842A09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F187F3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9D5A5E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44A032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667DB85"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c</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After</w:t>
            </w:r>
            <w:proofErr w:type="spellEnd"/>
            <w:r w:rsidRPr="00724FFF">
              <w:rPr>
                <w:rFonts w:ascii="Calibri" w:eastAsia="Times New Roman" w:hAnsi="Calibri" w:cs="Calibri"/>
                <w:color w:val="000000"/>
                <w:sz w:val="18"/>
                <w:szCs w:val="18"/>
              </w:rPr>
              <w:t xml:space="preserve"> use, the NPD should interlock with the vacuum tube holder. </w:t>
            </w:r>
          </w:p>
        </w:tc>
        <w:tc>
          <w:tcPr>
            <w:tcW w:w="911" w:type="dxa"/>
            <w:vMerge/>
            <w:tcBorders>
              <w:top w:val="nil"/>
              <w:left w:val="single" w:sz="4" w:space="0" w:color="auto"/>
              <w:bottom w:val="single" w:sz="4" w:space="0" w:color="auto"/>
              <w:right w:val="single" w:sz="4" w:space="0" w:color="auto"/>
            </w:tcBorders>
            <w:vAlign w:val="center"/>
            <w:hideMark/>
          </w:tcPr>
          <w:p w14:paraId="595D237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526047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E851AB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35F037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733804F"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665C6F5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327F48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EDBF6E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79B769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221C06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Clamp :</w:t>
            </w:r>
          </w:p>
        </w:tc>
        <w:tc>
          <w:tcPr>
            <w:tcW w:w="911" w:type="dxa"/>
            <w:vMerge/>
            <w:tcBorders>
              <w:top w:val="nil"/>
              <w:left w:val="single" w:sz="4" w:space="0" w:color="auto"/>
              <w:bottom w:val="single" w:sz="4" w:space="0" w:color="auto"/>
              <w:right w:val="single" w:sz="4" w:space="0" w:color="auto"/>
            </w:tcBorders>
            <w:vAlign w:val="center"/>
            <w:hideMark/>
          </w:tcPr>
          <w:p w14:paraId="53DEC35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3F9135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5669FB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D09ACB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72378DC"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7DCE278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8CFFF5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E82E88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F1E25B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29954D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Clamp is used for connecting off blood flow.</w:t>
            </w:r>
          </w:p>
        </w:tc>
        <w:tc>
          <w:tcPr>
            <w:tcW w:w="911" w:type="dxa"/>
            <w:vMerge/>
            <w:tcBorders>
              <w:top w:val="nil"/>
              <w:left w:val="single" w:sz="4" w:space="0" w:color="auto"/>
              <w:bottom w:val="single" w:sz="4" w:space="0" w:color="auto"/>
              <w:right w:val="single" w:sz="4" w:space="0" w:color="auto"/>
            </w:tcBorders>
            <w:vAlign w:val="center"/>
            <w:hideMark/>
          </w:tcPr>
          <w:p w14:paraId="5F59806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79F81EE"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D4835C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64383C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DF2BD1B"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76E0444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4A8F02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012BCC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9E1BEC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4604B2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sampling tube and donor tube must have clamps</w:t>
            </w:r>
          </w:p>
        </w:tc>
        <w:tc>
          <w:tcPr>
            <w:tcW w:w="911" w:type="dxa"/>
            <w:vMerge/>
            <w:tcBorders>
              <w:top w:val="nil"/>
              <w:left w:val="single" w:sz="4" w:space="0" w:color="auto"/>
              <w:bottom w:val="single" w:sz="4" w:space="0" w:color="auto"/>
              <w:right w:val="single" w:sz="4" w:space="0" w:color="auto"/>
            </w:tcBorders>
            <w:vAlign w:val="center"/>
            <w:hideMark/>
          </w:tcPr>
          <w:p w14:paraId="3D3105B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CB52DC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DAACFA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CED7D7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1B74195"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44D993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FFB95B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1AC6DD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EFFC14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4A7972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Sampling system:</w:t>
            </w:r>
          </w:p>
        </w:tc>
        <w:tc>
          <w:tcPr>
            <w:tcW w:w="911" w:type="dxa"/>
            <w:vMerge/>
            <w:tcBorders>
              <w:top w:val="nil"/>
              <w:left w:val="single" w:sz="4" w:space="0" w:color="auto"/>
              <w:bottom w:val="single" w:sz="4" w:space="0" w:color="auto"/>
              <w:right w:val="single" w:sz="4" w:space="0" w:color="auto"/>
            </w:tcBorders>
            <w:vAlign w:val="center"/>
            <w:hideMark/>
          </w:tcPr>
          <w:p w14:paraId="7C5E16B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099839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C5A9C2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B25BC5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E556A5C"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3E5B9AC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B4E10E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CEC09E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644801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CF1D8E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sampling system is completely assembled ready to accept vacuum sampler. The system is designed in order to avoid interference with the blood flow and to reduce the risk of activation of the coagulation factors. </w:t>
            </w:r>
          </w:p>
        </w:tc>
        <w:tc>
          <w:tcPr>
            <w:tcW w:w="911" w:type="dxa"/>
            <w:vMerge/>
            <w:tcBorders>
              <w:top w:val="nil"/>
              <w:left w:val="single" w:sz="4" w:space="0" w:color="auto"/>
              <w:bottom w:val="single" w:sz="4" w:space="0" w:color="auto"/>
              <w:right w:val="single" w:sz="4" w:space="0" w:color="auto"/>
            </w:tcBorders>
            <w:vAlign w:val="center"/>
            <w:hideMark/>
          </w:tcPr>
          <w:p w14:paraId="151AEFC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56CB73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6BDE61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E2FE44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76FD4F0"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6DDE1AE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CBB9ED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4CA309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BB6120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2DD7659"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Sampling pouch: </w:t>
            </w:r>
          </w:p>
        </w:tc>
        <w:tc>
          <w:tcPr>
            <w:tcW w:w="911" w:type="dxa"/>
            <w:vMerge/>
            <w:tcBorders>
              <w:top w:val="nil"/>
              <w:left w:val="single" w:sz="4" w:space="0" w:color="auto"/>
              <w:bottom w:val="single" w:sz="4" w:space="0" w:color="auto"/>
              <w:right w:val="single" w:sz="4" w:space="0" w:color="auto"/>
            </w:tcBorders>
            <w:vAlign w:val="center"/>
            <w:hideMark/>
          </w:tcPr>
          <w:p w14:paraId="751200D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EB6D6A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75688E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DCE1E5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1E68B43"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848DE6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E888F0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7E4AEC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B11E5F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8AF9D95"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 xml:space="preserve">Capacity of 30 - 50mL . </w:t>
            </w:r>
          </w:p>
        </w:tc>
        <w:tc>
          <w:tcPr>
            <w:tcW w:w="911" w:type="dxa"/>
            <w:vMerge/>
            <w:tcBorders>
              <w:top w:val="nil"/>
              <w:left w:val="single" w:sz="4" w:space="0" w:color="auto"/>
              <w:bottom w:val="single" w:sz="4" w:space="0" w:color="auto"/>
              <w:right w:val="single" w:sz="4" w:space="0" w:color="auto"/>
            </w:tcBorders>
            <w:vAlign w:val="center"/>
            <w:hideMark/>
          </w:tcPr>
          <w:p w14:paraId="243D0BB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4F8046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9CD22A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DB8497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0F10B1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4792B9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789CD5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C978E1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D33C15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58CA8B4"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Vacuum tube holder:</w:t>
            </w:r>
          </w:p>
        </w:tc>
        <w:tc>
          <w:tcPr>
            <w:tcW w:w="911" w:type="dxa"/>
            <w:vMerge/>
            <w:tcBorders>
              <w:top w:val="nil"/>
              <w:left w:val="single" w:sz="4" w:space="0" w:color="auto"/>
              <w:bottom w:val="single" w:sz="4" w:space="0" w:color="auto"/>
              <w:right w:val="single" w:sz="4" w:space="0" w:color="auto"/>
            </w:tcBorders>
            <w:vAlign w:val="center"/>
            <w:hideMark/>
          </w:tcPr>
          <w:p w14:paraId="6030DE8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DD5B26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A2A706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92664A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70254FB"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3A43BE8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3F067C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8CB225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3F0B7D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4C9D6A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barrel should be transparent, and the barrel must extend at least 18mm beyond the tip of the sampling needle.</w:t>
            </w:r>
          </w:p>
        </w:tc>
        <w:tc>
          <w:tcPr>
            <w:tcW w:w="911" w:type="dxa"/>
            <w:vMerge/>
            <w:tcBorders>
              <w:top w:val="nil"/>
              <w:left w:val="single" w:sz="4" w:space="0" w:color="auto"/>
              <w:bottom w:val="single" w:sz="4" w:space="0" w:color="auto"/>
              <w:right w:val="single" w:sz="4" w:space="0" w:color="auto"/>
            </w:tcBorders>
            <w:vAlign w:val="center"/>
            <w:hideMark/>
          </w:tcPr>
          <w:p w14:paraId="3E3D725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657E54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50453D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211915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130B6B4" w14:textId="77777777" w:rsidTr="003F1107">
        <w:trPr>
          <w:trHeight w:val="1200"/>
        </w:trPr>
        <w:tc>
          <w:tcPr>
            <w:tcW w:w="608" w:type="dxa"/>
            <w:vMerge/>
            <w:tcBorders>
              <w:top w:val="nil"/>
              <w:left w:val="single" w:sz="4" w:space="0" w:color="auto"/>
              <w:bottom w:val="single" w:sz="4" w:space="0" w:color="000000"/>
              <w:right w:val="single" w:sz="4" w:space="0" w:color="auto"/>
            </w:tcBorders>
            <w:vAlign w:val="center"/>
            <w:hideMark/>
          </w:tcPr>
          <w:p w14:paraId="3F8303D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038179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2EDE1A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AF7CAA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F25EE24"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break valve should be placed after the Y connector to the donor tube (and not on the sampling pouch tube) to  prevents leakage form the donor needle. </w:t>
            </w:r>
          </w:p>
        </w:tc>
        <w:tc>
          <w:tcPr>
            <w:tcW w:w="911" w:type="dxa"/>
            <w:vMerge/>
            <w:tcBorders>
              <w:top w:val="nil"/>
              <w:left w:val="single" w:sz="4" w:space="0" w:color="auto"/>
              <w:bottom w:val="single" w:sz="4" w:space="0" w:color="auto"/>
              <w:right w:val="single" w:sz="4" w:space="0" w:color="auto"/>
            </w:tcBorders>
            <w:vAlign w:val="center"/>
            <w:hideMark/>
          </w:tcPr>
          <w:p w14:paraId="5D2D988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940FE0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D5F53D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D1F9F5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EE3D80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4DDF90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2A728A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1CF87D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19A9EE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3CF5B1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Break-off connectors:</w:t>
            </w:r>
          </w:p>
        </w:tc>
        <w:tc>
          <w:tcPr>
            <w:tcW w:w="911" w:type="dxa"/>
            <w:vMerge/>
            <w:tcBorders>
              <w:top w:val="nil"/>
              <w:left w:val="single" w:sz="4" w:space="0" w:color="auto"/>
              <w:bottom w:val="single" w:sz="4" w:space="0" w:color="auto"/>
              <w:right w:val="single" w:sz="4" w:space="0" w:color="auto"/>
            </w:tcBorders>
            <w:vAlign w:val="center"/>
            <w:hideMark/>
          </w:tcPr>
          <w:p w14:paraId="44E734C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4E0E745"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315439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1CFE07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5DE8A26"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35E35C5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E5B0AC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5B8D6C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F142E3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43CD37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break-off cones position is forced to let the blood components easily flow in both directions.</w:t>
            </w:r>
          </w:p>
        </w:tc>
        <w:tc>
          <w:tcPr>
            <w:tcW w:w="911" w:type="dxa"/>
            <w:vMerge/>
            <w:tcBorders>
              <w:top w:val="nil"/>
              <w:left w:val="single" w:sz="4" w:space="0" w:color="auto"/>
              <w:bottom w:val="single" w:sz="4" w:space="0" w:color="auto"/>
              <w:right w:val="single" w:sz="4" w:space="0" w:color="auto"/>
            </w:tcBorders>
            <w:vAlign w:val="center"/>
            <w:hideMark/>
          </w:tcPr>
          <w:p w14:paraId="7C8A130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8093C0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5519B4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6BE195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55B9E8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566BD7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17EE95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CC9FB5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BBCA29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EB6F844" w14:textId="77777777" w:rsidR="00724FFF" w:rsidRPr="00724FFF" w:rsidRDefault="00724FFF" w:rsidP="00724FFF">
            <w:pPr>
              <w:spacing w:after="0" w:line="240" w:lineRule="auto"/>
              <w:rPr>
                <w:rFonts w:ascii="Calibri" w:eastAsia="Times New Roman" w:hAnsi="Calibri" w:cs="Calibri"/>
                <w:color w:val="FF0000"/>
                <w:sz w:val="16"/>
                <w:szCs w:val="16"/>
              </w:rPr>
            </w:pPr>
            <w:r w:rsidRPr="00724FFF">
              <w:rPr>
                <w:rFonts w:ascii="Calibri" w:eastAsia="Times New Roman" w:hAnsi="Calibri" w:cs="Calibri"/>
                <w:color w:val="FF0000"/>
                <w:sz w:val="16"/>
                <w:szCs w:val="16"/>
              </w:rPr>
              <w:t>With audible click</w:t>
            </w:r>
            <w:r w:rsidRPr="00724FFF">
              <w:rPr>
                <w:rFonts w:ascii="Calibri" w:eastAsia="Times New Roman" w:hAnsi="Calibri" w:cs="Calibri"/>
                <w:color w:val="000000"/>
                <w:sz w:val="18"/>
                <w:szCs w:val="18"/>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6C5F080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4C36DF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85DDDB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40F988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A65808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6DE7EC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0B3A12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639C90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1E2016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65CFA4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-"Y" connectors:</w:t>
            </w:r>
          </w:p>
        </w:tc>
        <w:tc>
          <w:tcPr>
            <w:tcW w:w="911" w:type="dxa"/>
            <w:vMerge/>
            <w:tcBorders>
              <w:top w:val="nil"/>
              <w:left w:val="single" w:sz="4" w:space="0" w:color="auto"/>
              <w:bottom w:val="single" w:sz="4" w:space="0" w:color="auto"/>
              <w:right w:val="single" w:sz="4" w:space="0" w:color="auto"/>
            </w:tcBorders>
            <w:vAlign w:val="center"/>
            <w:hideMark/>
          </w:tcPr>
          <w:p w14:paraId="47F952A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2E5972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CE3B67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6DCA9A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B26BAD3"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430177F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A650BC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18206E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4504A9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74AB8A2"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((Y)) connectors have a reduce inner volume to avoid turbulence to the blood components flow. </w:t>
            </w:r>
          </w:p>
        </w:tc>
        <w:tc>
          <w:tcPr>
            <w:tcW w:w="911" w:type="dxa"/>
            <w:vMerge/>
            <w:tcBorders>
              <w:top w:val="nil"/>
              <w:left w:val="single" w:sz="4" w:space="0" w:color="auto"/>
              <w:bottom w:val="single" w:sz="4" w:space="0" w:color="auto"/>
              <w:right w:val="single" w:sz="4" w:space="0" w:color="auto"/>
            </w:tcBorders>
            <w:vAlign w:val="center"/>
            <w:hideMark/>
          </w:tcPr>
          <w:p w14:paraId="1899F73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5ACF28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6E2370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F661B0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5DA61B2"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7D9F2B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F421E7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696B07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DFC8FC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D24E197"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Labels:</w:t>
            </w:r>
          </w:p>
        </w:tc>
        <w:tc>
          <w:tcPr>
            <w:tcW w:w="911" w:type="dxa"/>
            <w:vMerge/>
            <w:tcBorders>
              <w:top w:val="nil"/>
              <w:left w:val="single" w:sz="4" w:space="0" w:color="auto"/>
              <w:bottom w:val="single" w:sz="4" w:space="0" w:color="auto"/>
              <w:right w:val="single" w:sz="4" w:space="0" w:color="auto"/>
            </w:tcBorders>
            <w:vAlign w:val="center"/>
            <w:hideMark/>
          </w:tcPr>
          <w:p w14:paraId="3AEF5A5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B687DA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2A9AAF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21189A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AA700D8" w14:textId="77777777" w:rsidTr="003F1107">
        <w:trPr>
          <w:trHeight w:val="1200"/>
        </w:trPr>
        <w:tc>
          <w:tcPr>
            <w:tcW w:w="608" w:type="dxa"/>
            <w:vMerge/>
            <w:tcBorders>
              <w:top w:val="nil"/>
              <w:left w:val="single" w:sz="4" w:space="0" w:color="auto"/>
              <w:bottom w:val="single" w:sz="4" w:space="0" w:color="000000"/>
              <w:right w:val="single" w:sz="4" w:space="0" w:color="auto"/>
            </w:tcBorders>
            <w:vAlign w:val="center"/>
            <w:hideMark/>
          </w:tcPr>
          <w:p w14:paraId="55E2D2F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9C339E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190F7E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1845B7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DB60E0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Complying with ISO standard</w:t>
            </w:r>
            <w:r w:rsidRPr="00724FFF">
              <w:rPr>
                <w:rFonts w:ascii="Times New Roman" w:eastAsia="Times New Roman" w:hAnsi="Times New Roman" w:cs="Times New Roman"/>
                <w:color w:val="000000"/>
                <w:sz w:val="18"/>
                <w:szCs w:val="18"/>
              </w:rPr>
              <w:t xml:space="preserve"> 3826</w:t>
            </w:r>
            <w:r w:rsidRPr="00724FFF">
              <w:rPr>
                <w:rFonts w:ascii="Calibri" w:eastAsia="Times New Roman" w:hAnsi="Calibri" w:cs="Calibri"/>
                <w:color w:val="000000"/>
                <w:sz w:val="18"/>
                <w:szCs w:val="18"/>
              </w:rPr>
              <w:t>. Batch number and product identification code are reported also in bar code system according to the ISBT standard.</w:t>
            </w:r>
          </w:p>
        </w:tc>
        <w:tc>
          <w:tcPr>
            <w:tcW w:w="911" w:type="dxa"/>
            <w:vMerge/>
            <w:tcBorders>
              <w:top w:val="nil"/>
              <w:left w:val="single" w:sz="4" w:space="0" w:color="auto"/>
              <w:bottom w:val="single" w:sz="4" w:space="0" w:color="auto"/>
              <w:right w:val="single" w:sz="4" w:space="0" w:color="auto"/>
            </w:tcBorders>
            <w:vAlign w:val="center"/>
            <w:hideMark/>
          </w:tcPr>
          <w:p w14:paraId="1C44A03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FC36C5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7204A4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CCF601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2386C8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3D81CC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4D60FD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32A480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81A12B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B4D4FC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All, main labels must be tamper-proof </w:t>
            </w:r>
          </w:p>
        </w:tc>
        <w:tc>
          <w:tcPr>
            <w:tcW w:w="911" w:type="dxa"/>
            <w:vMerge/>
            <w:tcBorders>
              <w:top w:val="nil"/>
              <w:left w:val="single" w:sz="4" w:space="0" w:color="auto"/>
              <w:bottom w:val="single" w:sz="4" w:space="0" w:color="auto"/>
              <w:right w:val="single" w:sz="4" w:space="0" w:color="auto"/>
            </w:tcBorders>
            <w:vAlign w:val="center"/>
            <w:hideMark/>
          </w:tcPr>
          <w:p w14:paraId="7FFA2F7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BFC3F4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714464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FD8260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0E9E622"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29A9676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2F03F1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5B063E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AF5E1B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5E053C3"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Graphical symbol of the type of blood component on each bag</w:t>
            </w:r>
          </w:p>
        </w:tc>
        <w:tc>
          <w:tcPr>
            <w:tcW w:w="911" w:type="dxa"/>
            <w:vMerge/>
            <w:tcBorders>
              <w:top w:val="nil"/>
              <w:left w:val="single" w:sz="4" w:space="0" w:color="auto"/>
              <w:bottom w:val="single" w:sz="4" w:space="0" w:color="auto"/>
              <w:right w:val="single" w:sz="4" w:space="0" w:color="auto"/>
            </w:tcBorders>
            <w:vAlign w:val="center"/>
            <w:hideMark/>
          </w:tcPr>
          <w:p w14:paraId="19FA417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0AE8C6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34E511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E8AE11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83C7C65"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82E515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3F41A4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6A1DAC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A5215B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A1749F8"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Liable for addition stickers</w:t>
            </w:r>
          </w:p>
        </w:tc>
        <w:tc>
          <w:tcPr>
            <w:tcW w:w="911" w:type="dxa"/>
            <w:vMerge/>
            <w:tcBorders>
              <w:top w:val="nil"/>
              <w:left w:val="single" w:sz="4" w:space="0" w:color="auto"/>
              <w:bottom w:val="single" w:sz="4" w:space="0" w:color="auto"/>
              <w:right w:val="single" w:sz="4" w:space="0" w:color="auto"/>
            </w:tcBorders>
            <w:vAlign w:val="center"/>
            <w:hideMark/>
          </w:tcPr>
          <w:p w14:paraId="1A7D960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EF213D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7F0E66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FC373C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B31F0F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37CFAE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CB1F29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1B55F8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61FA16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680C071"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 Packing: </w:t>
            </w:r>
          </w:p>
        </w:tc>
        <w:tc>
          <w:tcPr>
            <w:tcW w:w="911" w:type="dxa"/>
            <w:vMerge/>
            <w:tcBorders>
              <w:top w:val="nil"/>
              <w:left w:val="single" w:sz="4" w:space="0" w:color="auto"/>
              <w:bottom w:val="single" w:sz="4" w:space="0" w:color="auto"/>
              <w:right w:val="single" w:sz="4" w:space="0" w:color="auto"/>
            </w:tcBorders>
            <w:vAlign w:val="center"/>
            <w:hideMark/>
          </w:tcPr>
          <w:p w14:paraId="446393D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B2B11B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E529FC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2C92F8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F979BEC"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05F6FFA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FBAE9D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0AA733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613CE9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0E95231"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Protective dual packing ( individual and aluminum )</w:t>
            </w:r>
          </w:p>
        </w:tc>
        <w:tc>
          <w:tcPr>
            <w:tcW w:w="911" w:type="dxa"/>
            <w:vMerge/>
            <w:tcBorders>
              <w:top w:val="nil"/>
              <w:left w:val="single" w:sz="4" w:space="0" w:color="auto"/>
              <w:bottom w:val="single" w:sz="4" w:space="0" w:color="auto"/>
              <w:right w:val="single" w:sz="4" w:space="0" w:color="auto"/>
            </w:tcBorders>
            <w:vAlign w:val="center"/>
            <w:hideMark/>
          </w:tcPr>
          <w:p w14:paraId="22030BC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9E6987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E73232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217A16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3F0D16F"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6458CB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5343C7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000A85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446651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BA14DF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Complying with ISO Standard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8"/>
                <w:szCs w:val="18"/>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3638ED6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0F9294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1B0F82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D2D0A4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1882E64"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89F88A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B498BB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F80BAD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88DF85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97D213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Certifications:</w:t>
            </w:r>
          </w:p>
        </w:tc>
        <w:tc>
          <w:tcPr>
            <w:tcW w:w="911" w:type="dxa"/>
            <w:vMerge/>
            <w:tcBorders>
              <w:top w:val="nil"/>
              <w:left w:val="single" w:sz="4" w:space="0" w:color="auto"/>
              <w:bottom w:val="single" w:sz="4" w:space="0" w:color="auto"/>
              <w:right w:val="single" w:sz="4" w:space="0" w:color="auto"/>
            </w:tcBorders>
            <w:vAlign w:val="center"/>
            <w:hideMark/>
          </w:tcPr>
          <w:p w14:paraId="106FD4E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D479C4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F431B0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C7076B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47AA34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068843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4A56D0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953813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3915AF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A5ADDB1"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FDA or CE MARKED </w:t>
            </w:r>
          </w:p>
        </w:tc>
        <w:tc>
          <w:tcPr>
            <w:tcW w:w="911" w:type="dxa"/>
            <w:vMerge/>
            <w:tcBorders>
              <w:top w:val="nil"/>
              <w:left w:val="single" w:sz="4" w:space="0" w:color="auto"/>
              <w:bottom w:val="single" w:sz="4" w:space="0" w:color="auto"/>
              <w:right w:val="single" w:sz="4" w:space="0" w:color="auto"/>
            </w:tcBorders>
            <w:vAlign w:val="center"/>
            <w:hideMark/>
          </w:tcPr>
          <w:p w14:paraId="5AF798B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7AB181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9C7581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F8B0CE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8CC3E3C"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FD6BED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C636B0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D0D1B1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AD4583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F49AF5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-Plastic film:</w:t>
            </w:r>
          </w:p>
        </w:tc>
        <w:tc>
          <w:tcPr>
            <w:tcW w:w="911" w:type="dxa"/>
            <w:vMerge/>
            <w:tcBorders>
              <w:top w:val="nil"/>
              <w:left w:val="single" w:sz="4" w:space="0" w:color="auto"/>
              <w:bottom w:val="single" w:sz="4" w:space="0" w:color="auto"/>
              <w:right w:val="single" w:sz="4" w:space="0" w:color="auto"/>
            </w:tcBorders>
            <w:vAlign w:val="center"/>
            <w:hideMark/>
          </w:tcPr>
          <w:p w14:paraId="68D889A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624A3F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6B39A6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336CFB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E0E97C2"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3E7C3C9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F2D60E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AEBFF1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AA53E5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056540C"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Medical grad PVC (class VI) complying with ISO specification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8"/>
                <w:szCs w:val="18"/>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5AE3172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4FC990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98845A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BE6531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46B37F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0E0D7C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CC3A3A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869D86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FA054D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4E493E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-Anticoagulant.</w:t>
            </w:r>
          </w:p>
        </w:tc>
        <w:tc>
          <w:tcPr>
            <w:tcW w:w="911" w:type="dxa"/>
            <w:vMerge/>
            <w:tcBorders>
              <w:top w:val="nil"/>
              <w:left w:val="single" w:sz="4" w:space="0" w:color="auto"/>
              <w:bottom w:val="single" w:sz="4" w:space="0" w:color="auto"/>
              <w:right w:val="single" w:sz="4" w:space="0" w:color="auto"/>
            </w:tcBorders>
            <w:vAlign w:val="center"/>
            <w:hideMark/>
          </w:tcPr>
          <w:p w14:paraId="1009E04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5EEC15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37BF88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5F934C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85400D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04F185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5655CA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CA0628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FF102E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C0834C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CPDA1 63m</w:t>
            </w:r>
          </w:p>
        </w:tc>
        <w:tc>
          <w:tcPr>
            <w:tcW w:w="911" w:type="dxa"/>
            <w:vMerge/>
            <w:tcBorders>
              <w:top w:val="nil"/>
              <w:left w:val="single" w:sz="4" w:space="0" w:color="auto"/>
              <w:bottom w:val="single" w:sz="4" w:space="0" w:color="auto"/>
              <w:right w:val="single" w:sz="4" w:space="0" w:color="auto"/>
            </w:tcBorders>
            <w:vAlign w:val="center"/>
            <w:hideMark/>
          </w:tcPr>
          <w:p w14:paraId="31DE65D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BF5493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C0581B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A4F1E8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7848534"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69B0BDA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C68741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E39F6E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0C1313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E89E12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Validity:</w:t>
            </w:r>
          </w:p>
        </w:tc>
        <w:tc>
          <w:tcPr>
            <w:tcW w:w="911" w:type="dxa"/>
            <w:vMerge/>
            <w:tcBorders>
              <w:top w:val="nil"/>
              <w:left w:val="single" w:sz="4" w:space="0" w:color="auto"/>
              <w:bottom w:val="single" w:sz="4" w:space="0" w:color="auto"/>
              <w:right w:val="single" w:sz="4" w:space="0" w:color="auto"/>
            </w:tcBorders>
            <w:vAlign w:val="center"/>
            <w:hideMark/>
          </w:tcPr>
          <w:p w14:paraId="3A8F444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53BFB3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92049A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6B5CCF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1A13120"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1F7108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E42EA6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826806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819B2B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CEAA7AC"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 xml:space="preserve">24 month or more  </w:t>
            </w:r>
          </w:p>
        </w:tc>
        <w:tc>
          <w:tcPr>
            <w:tcW w:w="911" w:type="dxa"/>
            <w:vMerge/>
            <w:tcBorders>
              <w:top w:val="nil"/>
              <w:left w:val="single" w:sz="4" w:space="0" w:color="auto"/>
              <w:bottom w:val="single" w:sz="4" w:space="0" w:color="auto"/>
              <w:right w:val="single" w:sz="4" w:space="0" w:color="auto"/>
            </w:tcBorders>
            <w:vAlign w:val="center"/>
            <w:hideMark/>
          </w:tcPr>
          <w:p w14:paraId="412F2F0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A2AF1B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C879D5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9AD1F9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B625C48"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FE699F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CACECE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109036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1D55E9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1999ECA"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Indications:</w:t>
            </w:r>
          </w:p>
        </w:tc>
        <w:tc>
          <w:tcPr>
            <w:tcW w:w="911" w:type="dxa"/>
            <w:vMerge/>
            <w:tcBorders>
              <w:top w:val="nil"/>
              <w:left w:val="single" w:sz="4" w:space="0" w:color="auto"/>
              <w:bottom w:val="single" w:sz="4" w:space="0" w:color="auto"/>
              <w:right w:val="single" w:sz="4" w:space="0" w:color="auto"/>
            </w:tcBorders>
            <w:vAlign w:val="center"/>
            <w:hideMark/>
          </w:tcPr>
          <w:p w14:paraId="2D6D9B7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0F27E0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1DA6D5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3A0D04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EE71CA2" w14:textId="77777777" w:rsidTr="003F1107">
        <w:trPr>
          <w:trHeight w:val="1200"/>
        </w:trPr>
        <w:tc>
          <w:tcPr>
            <w:tcW w:w="608" w:type="dxa"/>
            <w:vMerge/>
            <w:tcBorders>
              <w:top w:val="nil"/>
              <w:left w:val="single" w:sz="4" w:space="0" w:color="auto"/>
              <w:bottom w:val="single" w:sz="4" w:space="0" w:color="000000"/>
              <w:right w:val="single" w:sz="4" w:space="0" w:color="auto"/>
            </w:tcBorders>
            <w:vAlign w:val="center"/>
            <w:hideMark/>
          </w:tcPr>
          <w:p w14:paraId="577AE3A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07BC7D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7AF7FD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2C74B8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2A9EC7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For collection of whole blood, preparation and storage plasma , red blood cell with SAGM solution and platelet ((5 days storage for platelets  concentrate  ) and </w:t>
            </w:r>
            <w:proofErr w:type="spellStart"/>
            <w:r w:rsidRPr="00724FFF">
              <w:rPr>
                <w:rFonts w:ascii="Calibri" w:eastAsia="Times New Roman" w:hAnsi="Calibri" w:cs="Calibri"/>
                <w:color w:val="000000"/>
                <w:sz w:val="18"/>
                <w:szCs w:val="18"/>
              </w:rPr>
              <w:t>cryo</w:t>
            </w:r>
            <w:proofErr w:type="spellEnd"/>
            <w:r w:rsidRPr="00724FFF">
              <w:rPr>
                <w:rFonts w:ascii="Calibri" w:eastAsia="Times New Roman" w:hAnsi="Calibri" w:cs="Calibri"/>
                <w:color w:val="000000"/>
                <w:sz w:val="18"/>
                <w:szCs w:val="18"/>
              </w:rPr>
              <w:t xml:space="preserve">. precipitate   </w:t>
            </w:r>
          </w:p>
        </w:tc>
        <w:tc>
          <w:tcPr>
            <w:tcW w:w="911" w:type="dxa"/>
            <w:vMerge/>
            <w:tcBorders>
              <w:top w:val="nil"/>
              <w:left w:val="single" w:sz="4" w:space="0" w:color="auto"/>
              <w:bottom w:val="single" w:sz="4" w:space="0" w:color="auto"/>
              <w:right w:val="single" w:sz="4" w:space="0" w:color="auto"/>
            </w:tcBorders>
            <w:vAlign w:val="center"/>
            <w:hideMark/>
          </w:tcPr>
          <w:p w14:paraId="6BE04F7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7556CB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3384BE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1C5735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1A540CE" w14:textId="77777777" w:rsidTr="003F1107">
        <w:trPr>
          <w:trHeight w:val="312"/>
        </w:trPr>
        <w:tc>
          <w:tcPr>
            <w:tcW w:w="608" w:type="dxa"/>
            <w:vMerge w:val="restart"/>
            <w:tcBorders>
              <w:top w:val="nil"/>
              <w:left w:val="single" w:sz="4" w:space="0" w:color="auto"/>
              <w:bottom w:val="single" w:sz="4" w:space="0" w:color="000000"/>
              <w:right w:val="single" w:sz="4" w:space="0" w:color="auto"/>
            </w:tcBorders>
            <w:shd w:val="clear" w:color="auto" w:fill="auto"/>
            <w:noWrap/>
            <w:hideMark/>
          </w:tcPr>
          <w:p w14:paraId="334263FF" w14:textId="77777777" w:rsidR="00724FFF" w:rsidRPr="00724FFF" w:rsidRDefault="00724FFF" w:rsidP="00724FFF">
            <w:pPr>
              <w:spacing w:after="0" w:line="240" w:lineRule="auto"/>
              <w:jc w:val="center"/>
              <w:rPr>
                <w:rFonts w:ascii="Calibri" w:eastAsia="Times New Roman" w:hAnsi="Calibri" w:cs="Calibri"/>
                <w:color w:val="000000"/>
              </w:rPr>
            </w:pPr>
            <w:r w:rsidRPr="00724FFF">
              <w:rPr>
                <w:rFonts w:ascii="Calibri" w:eastAsia="Times New Roman" w:hAnsi="Calibri" w:cs="Calibri"/>
                <w:color w:val="000000"/>
              </w:rPr>
              <w:t>3</w:t>
            </w:r>
          </w:p>
        </w:tc>
        <w:tc>
          <w:tcPr>
            <w:tcW w:w="1631" w:type="dxa"/>
            <w:vMerge w:val="restart"/>
            <w:tcBorders>
              <w:top w:val="nil"/>
              <w:left w:val="single" w:sz="4" w:space="0" w:color="auto"/>
              <w:bottom w:val="single" w:sz="4" w:space="0" w:color="auto"/>
              <w:right w:val="single" w:sz="4" w:space="0" w:color="auto"/>
            </w:tcBorders>
            <w:shd w:val="clear" w:color="auto" w:fill="auto"/>
            <w:hideMark/>
          </w:tcPr>
          <w:p w14:paraId="1502EBE8" w14:textId="77777777" w:rsidR="00724FFF" w:rsidRPr="00724FFF" w:rsidRDefault="00724FFF" w:rsidP="00724FFF">
            <w:pPr>
              <w:spacing w:after="0" w:line="240" w:lineRule="auto"/>
              <w:rPr>
                <w:rFonts w:ascii="Calibri" w:eastAsia="Times New Roman" w:hAnsi="Calibri" w:cs="Calibri"/>
                <w:color w:val="000000"/>
                <w:sz w:val="24"/>
                <w:szCs w:val="24"/>
              </w:rPr>
            </w:pPr>
            <w:r w:rsidRPr="00724FFF">
              <w:rPr>
                <w:rFonts w:ascii="Calibri" w:eastAsia="Times New Roman" w:hAnsi="Calibri" w:cs="Calibri"/>
                <w:color w:val="000000"/>
                <w:sz w:val="24"/>
                <w:szCs w:val="24"/>
              </w:rPr>
              <w:t>DIS-DE00-037</w:t>
            </w:r>
          </w:p>
        </w:tc>
        <w:tc>
          <w:tcPr>
            <w:tcW w:w="1669" w:type="dxa"/>
            <w:vMerge w:val="restart"/>
            <w:tcBorders>
              <w:top w:val="nil"/>
              <w:left w:val="single" w:sz="4" w:space="0" w:color="auto"/>
              <w:bottom w:val="single" w:sz="4" w:space="0" w:color="auto"/>
              <w:right w:val="single" w:sz="4" w:space="0" w:color="auto"/>
            </w:tcBorders>
            <w:shd w:val="clear" w:color="auto" w:fill="auto"/>
            <w:hideMark/>
          </w:tcPr>
          <w:p w14:paraId="2C20D496" w14:textId="77777777" w:rsidR="00724FFF" w:rsidRPr="00724FFF" w:rsidRDefault="00724FFF" w:rsidP="00724FFF">
            <w:pPr>
              <w:spacing w:after="0" w:line="240" w:lineRule="auto"/>
              <w:rPr>
                <w:rFonts w:ascii="Calibri" w:eastAsia="Times New Roman" w:hAnsi="Calibri" w:cs="Calibri"/>
                <w:color w:val="000000"/>
                <w:sz w:val="24"/>
                <w:szCs w:val="24"/>
              </w:rPr>
            </w:pPr>
            <w:proofErr w:type="spellStart"/>
            <w:r w:rsidRPr="00724FFF">
              <w:rPr>
                <w:rFonts w:ascii="Calibri" w:eastAsia="Times New Roman" w:hAnsi="Calibri" w:cs="Calibri"/>
                <w:color w:val="000000"/>
                <w:sz w:val="24"/>
                <w:szCs w:val="24"/>
              </w:rPr>
              <w:t>Quadriple</w:t>
            </w:r>
            <w:proofErr w:type="spellEnd"/>
            <w:r w:rsidRPr="00724FFF">
              <w:rPr>
                <w:rFonts w:ascii="Calibri" w:eastAsia="Times New Roman" w:hAnsi="Calibri" w:cs="Calibri"/>
                <w:color w:val="000000"/>
                <w:sz w:val="24"/>
                <w:szCs w:val="24"/>
              </w:rPr>
              <w:t xml:space="preserve"> plastic Blood bag sterile with CPD solution 450ml capacity (with leukocyte filter)</w:t>
            </w:r>
          </w:p>
        </w:tc>
        <w:tc>
          <w:tcPr>
            <w:tcW w:w="2524" w:type="dxa"/>
            <w:vMerge w:val="restart"/>
            <w:tcBorders>
              <w:top w:val="nil"/>
              <w:left w:val="single" w:sz="4" w:space="0" w:color="auto"/>
              <w:bottom w:val="single" w:sz="4" w:space="0" w:color="000000"/>
              <w:right w:val="single" w:sz="4" w:space="0" w:color="auto"/>
            </w:tcBorders>
            <w:shd w:val="clear" w:color="auto" w:fill="auto"/>
            <w:hideMark/>
          </w:tcPr>
          <w:p w14:paraId="028845E7" w14:textId="77777777" w:rsidR="00724FFF" w:rsidRPr="00724FFF" w:rsidRDefault="00724FFF" w:rsidP="00724FFF">
            <w:pPr>
              <w:spacing w:after="0" w:line="240" w:lineRule="auto"/>
              <w:jc w:val="center"/>
              <w:rPr>
                <w:rFonts w:ascii="Calibri" w:eastAsia="Times New Roman" w:hAnsi="Calibri" w:cs="Calibri"/>
                <w:color w:val="000000"/>
                <w:sz w:val="24"/>
                <w:szCs w:val="24"/>
              </w:rPr>
            </w:pPr>
            <w:r w:rsidRPr="00724FFF">
              <w:rPr>
                <w:rFonts w:ascii="Calibri" w:eastAsia="Times New Roman" w:hAnsi="Calibri" w:cs="Calibri"/>
                <w:color w:val="000000"/>
                <w:sz w:val="24"/>
                <w:szCs w:val="24"/>
              </w:rPr>
              <w:t> </w:t>
            </w:r>
          </w:p>
        </w:tc>
        <w:tc>
          <w:tcPr>
            <w:tcW w:w="3066" w:type="dxa"/>
            <w:tcBorders>
              <w:top w:val="nil"/>
              <w:left w:val="nil"/>
              <w:bottom w:val="single" w:sz="4" w:space="0" w:color="auto"/>
              <w:right w:val="single" w:sz="4" w:space="0" w:color="auto"/>
            </w:tcBorders>
            <w:shd w:val="clear" w:color="auto" w:fill="auto"/>
            <w:hideMark/>
          </w:tcPr>
          <w:p w14:paraId="40EE665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Product name:</w:t>
            </w:r>
          </w:p>
        </w:tc>
        <w:tc>
          <w:tcPr>
            <w:tcW w:w="911" w:type="dxa"/>
            <w:vMerge w:val="restart"/>
            <w:tcBorders>
              <w:top w:val="nil"/>
              <w:left w:val="single" w:sz="4" w:space="0" w:color="auto"/>
              <w:bottom w:val="single" w:sz="4" w:space="0" w:color="auto"/>
              <w:right w:val="single" w:sz="4" w:space="0" w:color="auto"/>
            </w:tcBorders>
            <w:shd w:val="clear" w:color="auto" w:fill="auto"/>
            <w:hideMark/>
          </w:tcPr>
          <w:p w14:paraId="14D9E784" w14:textId="77777777" w:rsidR="00724FFF" w:rsidRPr="00724FFF" w:rsidRDefault="00724FFF" w:rsidP="00724FFF">
            <w:pPr>
              <w:spacing w:after="0" w:line="240" w:lineRule="auto"/>
              <w:rPr>
                <w:rFonts w:ascii="Calibri" w:eastAsia="Times New Roman" w:hAnsi="Calibri" w:cs="Calibri"/>
                <w:color w:val="000000"/>
              </w:rPr>
            </w:pPr>
            <w:r w:rsidRPr="00724FFF">
              <w:rPr>
                <w:rFonts w:ascii="Calibri" w:eastAsia="Times New Roman" w:hAnsi="Calibri" w:cs="Calibri"/>
                <w:color w:val="000000"/>
              </w:rPr>
              <w:t>PCS</w:t>
            </w:r>
          </w:p>
        </w:tc>
        <w:tc>
          <w:tcPr>
            <w:tcW w:w="951" w:type="dxa"/>
            <w:vMerge w:val="restart"/>
            <w:tcBorders>
              <w:top w:val="nil"/>
              <w:left w:val="single" w:sz="4" w:space="0" w:color="auto"/>
              <w:bottom w:val="single" w:sz="4" w:space="0" w:color="auto"/>
              <w:right w:val="single" w:sz="4" w:space="0" w:color="auto"/>
            </w:tcBorders>
            <w:shd w:val="clear" w:color="auto" w:fill="auto"/>
            <w:hideMark/>
          </w:tcPr>
          <w:p w14:paraId="06936263"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475564</w:t>
            </w:r>
          </w:p>
        </w:tc>
        <w:tc>
          <w:tcPr>
            <w:tcW w:w="1077" w:type="dxa"/>
            <w:vMerge w:val="restart"/>
            <w:tcBorders>
              <w:top w:val="nil"/>
              <w:left w:val="single" w:sz="4" w:space="0" w:color="auto"/>
              <w:bottom w:val="single" w:sz="4" w:space="0" w:color="auto"/>
              <w:right w:val="single" w:sz="4" w:space="0" w:color="auto"/>
            </w:tcBorders>
            <w:shd w:val="clear" w:color="auto" w:fill="auto"/>
            <w:hideMark/>
          </w:tcPr>
          <w:p w14:paraId="5F32229D"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10.91</w:t>
            </w:r>
          </w:p>
        </w:tc>
        <w:tc>
          <w:tcPr>
            <w:tcW w:w="1123" w:type="dxa"/>
            <w:vMerge w:val="restart"/>
            <w:tcBorders>
              <w:top w:val="nil"/>
              <w:left w:val="single" w:sz="4" w:space="0" w:color="auto"/>
              <w:bottom w:val="single" w:sz="4" w:space="0" w:color="auto"/>
              <w:right w:val="single" w:sz="4" w:space="0" w:color="auto"/>
            </w:tcBorders>
            <w:shd w:val="clear" w:color="auto" w:fill="auto"/>
            <w:hideMark/>
          </w:tcPr>
          <w:p w14:paraId="2166D926" w14:textId="77777777" w:rsidR="00724FFF" w:rsidRPr="00724FFF" w:rsidRDefault="00724FFF" w:rsidP="00724FFF">
            <w:pPr>
              <w:bidi/>
              <w:spacing w:after="0" w:line="240" w:lineRule="auto"/>
              <w:rPr>
                <w:rFonts w:ascii="Arial" w:eastAsia="Times New Roman" w:hAnsi="Arial" w:cs="Arial"/>
                <w:color w:val="000000"/>
              </w:rPr>
            </w:pPr>
            <w:r w:rsidRPr="00724FFF">
              <w:rPr>
                <w:rFonts w:ascii="Arial" w:eastAsia="Times New Roman" w:hAnsi="Arial" w:cs="Arial"/>
                <w:color w:val="000000"/>
                <w:rtl/>
              </w:rPr>
              <w:t>قبرصي</w:t>
            </w:r>
          </w:p>
        </w:tc>
      </w:tr>
      <w:tr w:rsidR="00724FFF" w:rsidRPr="00724FFF" w14:paraId="69B2661E"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3BB3C29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A3C73E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C36EC1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20CD8C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1E5CFDF" w14:textId="77777777" w:rsidR="00724FFF" w:rsidRPr="00724FFF" w:rsidRDefault="00724FFF" w:rsidP="00724FFF">
            <w:pPr>
              <w:spacing w:after="0" w:line="240" w:lineRule="auto"/>
              <w:rPr>
                <w:rFonts w:ascii="Calibri" w:eastAsia="Times New Roman" w:hAnsi="Calibri" w:cs="Calibri"/>
                <w:color w:val="000000"/>
                <w:sz w:val="18"/>
                <w:szCs w:val="18"/>
                <w:rtl/>
              </w:rPr>
            </w:pPr>
            <w:r w:rsidRPr="00724FFF">
              <w:rPr>
                <w:rFonts w:ascii="Calibri" w:eastAsia="Times New Roman" w:hAnsi="Calibri" w:cs="Calibri"/>
                <w:color w:val="000000"/>
                <w:sz w:val="18"/>
                <w:szCs w:val="18"/>
              </w:rPr>
              <w:t xml:space="preserve">Quadruple blood bag with filter for leukodepletion of RBC.   </w:t>
            </w:r>
          </w:p>
        </w:tc>
        <w:tc>
          <w:tcPr>
            <w:tcW w:w="911" w:type="dxa"/>
            <w:vMerge/>
            <w:tcBorders>
              <w:top w:val="nil"/>
              <w:left w:val="single" w:sz="4" w:space="0" w:color="auto"/>
              <w:bottom w:val="single" w:sz="4" w:space="0" w:color="auto"/>
              <w:right w:val="single" w:sz="4" w:space="0" w:color="auto"/>
            </w:tcBorders>
            <w:vAlign w:val="center"/>
            <w:hideMark/>
          </w:tcPr>
          <w:p w14:paraId="0864559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C3512F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B25910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B38B63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8FA9BD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C04717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1813FD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67AE6B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3F1922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580F1A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Description:</w:t>
            </w:r>
          </w:p>
        </w:tc>
        <w:tc>
          <w:tcPr>
            <w:tcW w:w="911" w:type="dxa"/>
            <w:vMerge/>
            <w:tcBorders>
              <w:top w:val="nil"/>
              <w:left w:val="single" w:sz="4" w:space="0" w:color="auto"/>
              <w:bottom w:val="single" w:sz="4" w:space="0" w:color="auto"/>
              <w:right w:val="single" w:sz="4" w:space="0" w:color="auto"/>
            </w:tcBorders>
            <w:vAlign w:val="center"/>
            <w:hideMark/>
          </w:tcPr>
          <w:p w14:paraId="2EC38DC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F23CE2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BA8C8D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52CF68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51D3881"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013A730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A5BDC8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12768E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FF1418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56B0A5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Quadruple bag CPD/SAGM  in line filter for leukodepletion of RBC, blood sampling arm system adaptor for sampling with vacuum containers and with protector needle system (for needle protection after collection). </w:t>
            </w:r>
          </w:p>
        </w:tc>
        <w:tc>
          <w:tcPr>
            <w:tcW w:w="911" w:type="dxa"/>
            <w:vMerge/>
            <w:tcBorders>
              <w:top w:val="nil"/>
              <w:left w:val="single" w:sz="4" w:space="0" w:color="auto"/>
              <w:bottom w:val="single" w:sz="4" w:space="0" w:color="auto"/>
              <w:right w:val="single" w:sz="4" w:space="0" w:color="auto"/>
            </w:tcBorders>
            <w:vAlign w:val="center"/>
            <w:hideMark/>
          </w:tcPr>
          <w:p w14:paraId="66789DF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C502DC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AF9BFA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A39592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900DBB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D0D8DD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C068CC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2537FD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85B406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FC19FB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Blood Bag volume:</w:t>
            </w:r>
          </w:p>
        </w:tc>
        <w:tc>
          <w:tcPr>
            <w:tcW w:w="911" w:type="dxa"/>
            <w:vMerge/>
            <w:tcBorders>
              <w:top w:val="nil"/>
              <w:left w:val="single" w:sz="4" w:space="0" w:color="auto"/>
              <w:bottom w:val="single" w:sz="4" w:space="0" w:color="auto"/>
              <w:right w:val="single" w:sz="4" w:space="0" w:color="auto"/>
            </w:tcBorders>
            <w:vAlign w:val="center"/>
            <w:hideMark/>
          </w:tcPr>
          <w:p w14:paraId="1218ADC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7CEBE7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16EF1D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841A26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254E457" w14:textId="77777777" w:rsidTr="003F1107">
        <w:trPr>
          <w:trHeight w:val="960"/>
        </w:trPr>
        <w:tc>
          <w:tcPr>
            <w:tcW w:w="608" w:type="dxa"/>
            <w:vMerge/>
            <w:tcBorders>
              <w:top w:val="nil"/>
              <w:left w:val="single" w:sz="4" w:space="0" w:color="auto"/>
              <w:bottom w:val="single" w:sz="4" w:space="0" w:color="000000"/>
              <w:right w:val="single" w:sz="4" w:space="0" w:color="auto"/>
            </w:tcBorders>
            <w:vAlign w:val="center"/>
            <w:hideMark/>
          </w:tcPr>
          <w:p w14:paraId="10FA6E4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264548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E0ACF1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FB7E43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CBA4481"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Four bags 450 with  CPD 63ml, 400 ml (5 days storage for platelets  concentrate and gas permeable ) ,  400ml ,  400 ml(with 100 SAGM solution)   </w:t>
            </w:r>
          </w:p>
        </w:tc>
        <w:tc>
          <w:tcPr>
            <w:tcW w:w="911" w:type="dxa"/>
            <w:vMerge/>
            <w:tcBorders>
              <w:top w:val="nil"/>
              <w:left w:val="single" w:sz="4" w:space="0" w:color="auto"/>
              <w:bottom w:val="single" w:sz="4" w:space="0" w:color="auto"/>
              <w:right w:val="single" w:sz="4" w:space="0" w:color="auto"/>
            </w:tcBorders>
            <w:vAlign w:val="center"/>
            <w:hideMark/>
          </w:tcPr>
          <w:p w14:paraId="70E2E9B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C2E18E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F7E51E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C19BC2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72184C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DC896D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34FFA5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E43D0F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AB398C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6F8BB0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Needle:</w:t>
            </w:r>
          </w:p>
        </w:tc>
        <w:tc>
          <w:tcPr>
            <w:tcW w:w="911" w:type="dxa"/>
            <w:vMerge/>
            <w:tcBorders>
              <w:top w:val="nil"/>
              <w:left w:val="single" w:sz="4" w:space="0" w:color="auto"/>
              <w:bottom w:val="single" w:sz="4" w:space="0" w:color="auto"/>
              <w:right w:val="single" w:sz="4" w:space="0" w:color="auto"/>
            </w:tcBorders>
            <w:vAlign w:val="center"/>
            <w:hideMark/>
          </w:tcPr>
          <w:p w14:paraId="0F2AA50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209AF9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8A240F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3A25EF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B966188"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BF0248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6B6458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995466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EB9828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DD2457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Size of needle "16G" with needle’s cap.</w:t>
            </w:r>
          </w:p>
        </w:tc>
        <w:tc>
          <w:tcPr>
            <w:tcW w:w="911" w:type="dxa"/>
            <w:vMerge/>
            <w:tcBorders>
              <w:top w:val="nil"/>
              <w:left w:val="single" w:sz="4" w:space="0" w:color="auto"/>
              <w:bottom w:val="single" w:sz="4" w:space="0" w:color="auto"/>
              <w:right w:val="single" w:sz="4" w:space="0" w:color="auto"/>
            </w:tcBorders>
            <w:vAlign w:val="center"/>
            <w:hideMark/>
          </w:tcPr>
          <w:p w14:paraId="36BFFC2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E399C9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338413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029B87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01E9598"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5328870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4D0211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F91F5C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D8F84C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5E58ED2"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Once the cap opens,  must be tamper-evident that the cap has been opened and not able to lock again. </w:t>
            </w:r>
          </w:p>
        </w:tc>
        <w:tc>
          <w:tcPr>
            <w:tcW w:w="911" w:type="dxa"/>
            <w:vMerge/>
            <w:tcBorders>
              <w:top w:val="nil"/>
              <w:left w:val="single" w:sz="4" w:space="0" w:color="auto"/>
              <w:bottom w:val="single" w:sz="4" w:space="0" w:color="auto"/>
              <w:right w:val="single" w:sz="4" w:space="0" w:color="auto"/>
            </w:tcBorders>
            <w:vAlign w:val="center"/>
            <w:hideMark/>
          </w:tcPr>
          <w:p w14:paraId="02A507E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02CD4E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2F06D4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C9DE31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BE4E611"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405DBBC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6F915F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CCD3ED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8F06CD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A8D1AF2"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Needle system should have indicator for bevel up</w:t>
            </w:r>
          </w:p>
        </w:tc>
        <w:tc>
          <w:tcPr>
            <w:tcW w:w="911" w:type="dxa"/>
            <w:vMerge/>
            <w:tcBorders>
              <w:top w:val="nil"/>
              <w:left w:val="single" w:sz="4" w:space="0" w:color="auto"/>
              <w:bottom w:val="single" w:sz="4" w:space="0" w:color="auto"/>
              <w:right w:val="single" w:sz="4" w:space="0" w:color="auto"/>
            </w:tcBorders>
            <w:vAlign w:val="center"/>
            <w:hideMark/>
          </w:tcPr>
          <w:p w14:paraId="424FACC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5A31EB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DDEFC1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E7A10D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BA1F401"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75AEB7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6085DD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A05F07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0E7688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8A339E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w:t>
            </w:r>
          </w:p>
        </w:tc>
        <w:tc>
          <w:tcPr>
            <w:tcW w:w="911" w:type="dxa"/>
            <w:vMerge/>
            <w:tcBorders>
              <w:top w:val="nil"/>
              <w:left w:val="single" w:sz="4" w:space="0" w:color="auto"/>
              <w:bottom w:val="single" w:sz="4" w:space="0" w:color="auto"/>
              <w:right w:val="single" w:sz="4" w:space="0" w:color="auto"/>
            </w:tcBorders>
            <w:vAlign w:val="center"/>
            <w:hideMark/>
          </w:tcPr>
          <w:p w14:paraId="28F1017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0D16AF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D01B64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5BA001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234CB4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F1AA40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C1470D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73909E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23E703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0639A6A"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Needle protection:</w:t>
            </w:r>
          </w:p>
        </w:tc>
        <w:tc>
          <w:tcPr>
            <w:tcW w:w="911" w:type="dxa"/>
            <w:vMerge/>
            <w:tcBorders>
              <w:top w:val="nil"/>
              <w:left w:val="single" w:sz="4" w:space="0" w:color="auto"/>
              <w:bottom w:val="single" w:sz="4" w:space="0" w:color="auto"/>
              <w:right w:val="single" w:sz="4" w:space="0" w:color="auto"/>
            </w:tcBorders>
            <w:vAlign w:val="center"/>
            <w:hideMark/>
          </w:tcPr>
          <w:p w14:paraId="7827A35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3B1E805"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B1ED04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828D9B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C12494E"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3E67F49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51EC70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8C652A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B5D94D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024546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needle protection is welded. This avoids occasional opening and guarantees the product integrity</w:t>
            </w:r>
          </w:p>
        </w:tc>
        <w:tc>
          <w:tcPr>
            <w:tcW w:w="911" w:type="dxa"/>
            <w:vMerge/>
            <w:tcBorders>
              <w:top w:val="nil"/>
              <w:left w:val="single" w:sz="4" w:space="0" w:color="auto"/>
              <w:bottom w:val="single" w:sz="4" w:space="0" w:color="auto"/>
              <w:right w:val="single" w:sz="4" w:space="0" w:color="auto"/>
            </w:tcBorders>
            <w:vAlign w:val="center"/>
            <w:hideMark/>
          </w:tcPr>
          <w:p w14:paraId="0CC79C5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0C6493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1F2C7D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9EA497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23D7726"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249309B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7E82C7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0FE7E3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E3BD0A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7C1637F"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a</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Once</w:t>
            </w:r>
            <w:proofErr w:type="spellEnd"/>
            <w:r w:rsidRPr="00724FFF">
              <w:rPr>
                <w:rFonts w:ascii="Calibri" w:eastAsia="Times New Roman" w:hAnsi="Calibri" w:cs="Calibri"/>
                <w:color w:val="000000"/>
                <w:sz w:val="18"/>
                <w:szCs w:val="18"/>
              </w:rPr>
              <w:t xml:space="preserve"> the blood collection is completed, needle must be smoothly pulled by the operator into the needle protector device (NPD) and lock. Must be signaled to personnel by an audible click or tactile indication.</w:t>
            </w:r>
          </w:p>
        </w:tc>
        <w:tc>
          <w:tcPr>
            <w:tcW w:w="911" w:type="dxa"/>
            <w:vMerge/>
            <w:tcBorders>
              <w:top w:val="nil"/>
              <w:left w:val="single" w:sz="4" w:space="0" w:color="auto"/>
              <w:bottom w:val="single" w:sz="4" w:space="0" w:color="auto"/>
              <w:right w:val="single" w:sz="4" w:space="0" w:color="auto"/>
            </w:tcBorders>
            <w:vAlign w:val="center"/>
            <w:hideMark/>
          </w:tcPr>
          <w:p w14:paraId="5112F97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FFA487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FB9DF9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8C32A6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D89E9A5"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7B10B13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A6B5E9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41908B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F6F6AD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06242E0"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b</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When</w:t>
            </w:r>
            <w:proofErr w:type="spellEnd"/>
            <w:r w:rsidRPr="00724FFF">
              <w:rPr>
                <w:rFonts w:ascii="Calibri" w:eastAsia="Times New Roman" w:hAnsi="Calibri" w:cs="Calibri"/>
                <w:color w:val="000000"/>
                <w:sz w:val="18"/>
                <w:szCs w:val="18"/>
              </w:rPr>
              <w:t xml:space="preserve"> the collection needle is locked in the NPD, the entrance surface of NPD must extend at least 8mm beyond the tip of the needle. The collection needle should not slide out from the NPD.</w:t>
            </w:r>
          </w:p>
        </w:tc>
        <w:tc>
          <w:tcPr>
            <w:tcW w:w="911" w:type="dxa"/>
            <w:vMerge/>
            <w:tcBorders>
              <w:top w:val="nil"/>
              <w:left w:val="single" w:sz="4" w:space="0" w:color="auto"/>
              <w:bottom w:val="single" w:sz="4" w:space="0" w:color="auto"/>
              <w:right w:val="single" w:sz="4" w:space="0" w:color="auto"/>
            </w:tcBorders>
            <w:vAlign w:val="center"/>
            <w:hideMark/>
          </w:tcPr>
          <w:p w14:paraId="24AC488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066D23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39A33F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DC7300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6E2E7B1"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5ED550F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89098B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E3F245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7619CC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6C87E91"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c</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After</w:t>
            </w:r>
            <w:proofErr w:type="spellEnd"/>
            <w:r w:rsidRPr="00724FFF">
              <w:rPr>
                <w:rFonts w:ascii="Calibri" w:eastAsia="Times New Roman" w:hAnsi="Calibri" w:cs="Calibri"/>
                <w:color w:val="000000"/>
                <w:sz w:val="18"/>
                <w:szCs w:val="18"/>
              </w:rPr>
              <w:t xml:space="preserve"> use, the NPD should interlock with the vacuum tube holder. </w:t>
            </w:r>
          </w:p>
        </w:tc>
        <w:tc>
          <w:tcPr>
            <w:tcW w:w="911" w:type="dxa"/>
            <w:vMerge/>
            <w:tcBorders>
              <w:top w:val="nil"/>
              <w:left w:val="single" w:sz="4" w:space="0" w:color="auto"/>
              <w:bottom w:val="single" w:sz="4" w:space="0" w:color="auto"/>
              <w:right w:val="single" w:sz="4" w:space="0" w:color="auto"/>
            </w:tcBorders>
            <w:vAlign w:val="center"/>
            <w:hideMark/>
          </w:tcPr>
          <w:p w14:paraId="04AC7FA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8AB0B8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4E71C2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12FEEA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C87F412"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9DF2A2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161AEA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B76204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DBFFA1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8E9F8BC"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Clamp :</w:t>
            </w:r>
          </w:p>
        </w:tc>
        <w:tc>
          <w:tcPr>
            <w:tcW w:w="911" w:type="dxa"/>
            <w:vMerge/>
            <w:tcBorders>
              <w:top w:val="nil"/>
              <w:left w:val="single" w:sz="4" w:space="0" w:color="auto"/>
              <w:bottom w:val="single" w:sz="4" w:space="0" w:color="auto"/>
              <w:right w:val="single" w:sz="4" w:space="0" w:color="auto"/>
            </w:tcBorders>
            <w:vAlign w:val="center"/>
            <w:hideMark/>
          </w:tcPr>
          <w:p w14:paraId="12F7F68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DB85AC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4803D3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6B86F0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AA23F5A"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66AB4DE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4D857F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AB31EF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4B7656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AB94C4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Clamp is used for connecting off blood flow.</w:t>
            </w:r>
          </w:p>
        </w:tc>
        <w:tc>
          <w:tcPr>
            <w:tcW w:w="911" w:type="dxa"/>
            <w:vMerge/>
            <w:tcBorders>
              <w:top w:val="nil"/>
              <w:left w:val="single" w:sz="4" w:space="0" w:color="auto"/>
              <w:bottom w:val="single" w:sz="4" w:space="0" w:color="auto"/>
              <w:right w:val="single" w:sz="4" w:space="0" w:color="auto"/>
            </w:tcBorders>
            <w:vAlign w:val="center"/>
            <w:hideMark/>
          </w:tcPr>
          <w:p w14:paraId="11AFF3F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62E4E9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989381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038B5C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C3B32E7"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5D65320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E3DA9B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EA5B09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574978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4E4F313"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sampling tube and donor tube must have clamps.</w:t>
            </w:r>
          </w:p>
        </w:tc>
        <w:tc>
          <w:tcPr>
            <w:tcW w:w="911" w:type="dxa"/>
            <w:vMerge/>
            <w:tcBorders>
              <w:top w:val="nil"/>
              <w:left w:val="single" w:sz="4" w:space="0" w:color="auto"/>
              <w:bottom w:val="single" w:sz="4" w:space="0" w:color="auto"/>
              <w:right w:val="single" w:sz="4" w:space="0" w:color="auto"/>
            </w:tcBorders>
            <w:vAlign w:val="center"/>
            <w:hideMark/>
          </w:tcPr>
          <w:p w14:paraId="1E4DF71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00E243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9906EE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4FA953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9B47790"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61C8C2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03A866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042A7A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827B9F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71721D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-Sampling system: </w:t>
            </w:r>
          </w:p>
        </w:tc>
        <w:tc>
          <w:tcPr>
            <w:tcW w:w="911" w:type="dxa"/>
            <w:vMerge/>
            <w:tcBorders>
              <w:top w:val="nil"/>
              <w:left w:val="single" w:sz="4" w:space="0" w:color="auto"/>
              <w:bottom w:val="single" w:sz="4" w:space="0" w:color="auto"/>
              <w:right w:val="single" w:sz="4" w:space="0" w:color="auto"/>
            </w:tcBorders>
            <w:vAlign w:val="center"/>
            <w:hideMark/>
          </w:tcPr>
          <w:p w14:paraId="0D78E88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27E47B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191C67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077A9A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F05C09C" w14:textId="77777777" w:rsidTr="003F1107">
        <w:trPr>
          <w:trHeight w:val="1440"/>
        </w:trPr>
        <w:tc>
          <w:tcPr>
            <w:tcW w:w="608" w:type="dxa"/>
            <w:vMerge/>
            <w:tcBorders>
              <w:top w:val="nil"/>
              <w:left w:val="single" w:sz="4" w:space="0" w:color="auto"/>
              <w:bottom w:val="single" w:sz="4" w:space="0" w:color="000000"/>
              <w:right w:val="single" w:sz="4" w:space="0" w:color="auto"/>
            </w:tcBorders>
            <w:vAlign w:val="center"/>
            <w:hideMark/>
          </w:tcPr>
          <w:p w14:paraId="6B5B878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16A746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C00AAD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0A7245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72A11D2"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sampling system is completely assembled ready to accept vacuum sampler. The system is designed in order to avoid interference with the blood flow and to reduce the risk of activation of the coagulation factors. </w:t>
            </w:r>
          </w:p>
        </w:tc>
        <w:tc>
          <w:tcPr>
            <w:tcW w:w="911" w:type="dxa"/>
            <w:vMerge/>
            <w:tcBorders>
              <w:top w:val="nil"/>
              <w:left w:val="single" w:sz="4" w:space="0" w:color="auto"/>
              <w:bottom w:val="single" w:sz="4" w:space="0" w:color="auto"/>
              <w:right w:val="single" w:sz="4" w:space="0" w:color="auto"/>
            </w:tcBorders>
            <w:vAlign w:val="center"/>
            <w:hideMark/>
          </w:tcPr>
          <w:p w14:paraId="33FA749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A5698E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734683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08E52A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D3E20A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ABB08B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44B6CB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C958BF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026FEA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30560E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Sampling pouch: </w:t>
            </w:r>
          </w:p>
        </w:tc>
        <w:tc>
          <w:tcPr>
            <w:tcW w:w="911" w:type="dxa"/>
            <w:vMerge/>
            <w:tcBorders>
              <w:top w:val="nil"/>
              <w:left w:val="single" w:sz="4" w:space="0" w:color="auto"/>
              <w:bottom w:val="single" w:sz="4" w:space="0" w:color="auto"/>
              <w:right w:val="single" w:sz="4" w:space="0" w:color="auto"/>
            </w:tcBorders>
            <w:vAlign w:val="center"/>
            <w:hideMark/>
          </w:tcPr>
          <w:p w14:paraId="70637C3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3A2602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7501F0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7C2F50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A0DF75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378434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7B89CE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069368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F5D60E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C5BA741"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 xml:space="preserve">Capacity of 30 - 50mL. </w:t>
            </w:r>
          </w:p>
        </w:tc>
        <w:tc>
          <w:tcPr>
            <w:tcW w:w="911" w:type="dxa"/>
            <w:vMerge/>
            <w:tcBorders>
              <w:top w:val="nil"/>
              <w:left w:val="single" w:sz="4" w:space="0" w:color="auto"/>
              <w:bottom w:val="single" w:sz="4" w:space="0" w:color="auto"/>
              <w:right w:val="single" w:sz="4" w:space="0" w:color="auto"/>
            </w:tcBorders>
            <w:vAlign w:val="center"/>
            <w:hideMark/>
          </w:tcPr>
          <w:p w14:paraId="432C55E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6E98C3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8B3E98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9129C9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C1B43E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4D69E1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87AEDB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EFF0CE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99FD2D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36752E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Vacuum tube holder:</w:t>
            </w:r>
          </w:p>
        </w:tc>
        <w:tc>
          <w:tcPr>
            <w:tcW w:w="911" w:type="dxa"/>
            <w:vMerge/>
            <w:tcBorders>
              <w:top w:val="nil"/>
              <w:left w:val="single" w:sz="4" w:space="0" w:color="auto"/>
              <w:bottom w:val="single" w:sz="4" w:space="0" w:color="auto"/>
              <w:right w:val="single" w:sz="4" w:space="0" w:color="auto"/>
            </w:tcBorders>
            <w:vAlign w:val="center"/>
            <w:hideMark/>
          </w:tcPr>
          <w:p w14:paraId="1DE50E0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757609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E21FA2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8861D3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2A82447"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7D090A5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EDDF35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3CCF45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8C6C67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CB86553"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barrel should be transparent, and the barrel must extend at least 18mm beyond the tip of the sampling needle.</w:t>
            </w:r>
          </w:p>
        </w:tc>
        <w:tc>
          <w:tcPr>
            <w:tcW w:w="911" w:type="dxa"/>
            <w:vMerge/>
            <w:tcBorders>
              <w:top w:val="nil"/>
              <w:left w:val="single" w:sz="4" w:space="0" w:color="auto"/>
              <w:bottom w:val="single" w:sz="4" w:space="0" w:color="auto"/>
              <w:right w:val="single" w:sz="4" w:space="0" w:color="auto"/>
            </w:tcBorders>
            <w:vAlign w:val="center"/>
            <w:hideMark/>
          </w:tcPr>
          <w:p w14:paraId="3913ED6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C886B5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88B461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20CDDD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7A61988" w14:textId="77777777" w:rsidTr="003F1107">
        <w:trPr>
          <w:trHeight w:val="1200"/>
        </w:trPr>
        <w:tc>
          <w:tcPr>
            <w:tcW w:w="608" w:type="dxa"/>
            <w:vMerge/>
            <w:tcBorders>
              <w:top w:val="nil"/>
              <w:left w:val="single" w:sz="4" w:space="0" w:color="auto"/>
              <w:bottom w:val="single" w:sz="4" w:space="0" w:color="000000"/>
              <w:right w:val="single" w:sz="4" w:space="0" w:color="auto"/>
            </w:tcBorders>
            <w:vAlign w:val="center"/>
            <w:hideMark/>
          </w:tcPr>
          <w:p w14:paraId="47848C1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2FF261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1655B7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872713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96D4EE7"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break valve should be placed after the Y connector to the donor tube (and not on the sampling pouch tube) to  prevents leakage form the donor needle. </w:t>
            </w:r>
          </w:p>
        </w:tc>
        <w:tc>
          <w:tcPr>
            <w:tcW w:w="911" w:type="dxa"/>
            <w:vMerge/>
            <w:tcBorders>
              <w:top w:val="nil"/>
              <w:left w:val="single" w:sz="4" w:space="0" w:color="auto"/>
              <w:bottom w:val="single" w:sz="4" w:space="0" w:color="auto"/>
              <w:right w:val="single" w:sz="4" w:space="0" w:color="auto"/>
            </w:tcBorders>
            <w:vAlign w:val="center"/>
            <w:hideMark/>
          </w:tcPr>
          <w:p w14:paraId="1178AF3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DE591E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B1B90C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B8EFDA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54BD00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A2E47D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C87610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0A2BDB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E55ADD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7FBC597"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Break-off connectors:</w:t>
            </w:r>
          </w:p>
        </w:tc>
        <w:tc>
          <w:tcPr>
            <w:tcW w:w="911" w:type="dxa"/>
            <w:vMerge/>
            <w:tcBorders>
              <w:top w:val="nil"/>
              <w:left w:val="single" w:sz="4" w:space="0" w:color="auto"/>
              <w:bottom w:val="single" w:sz="4" w:space="0" w:color="auto"/>
              <w:right w:val="single" w:sz="4" w:space="0" w:color="auto"/>
            </w:tcBorders>
            <w:vAlign w:val="center"/>
            <w:hideMark/>
          </w:tcPr>
          <w:p w14:paraId="60D7DE3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474ABD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AF1120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D4C5B0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EAEA25B"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2878DC9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FB32EE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81A0CA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A65701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089E60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break-off cones position is forced to let the blood components easily flow in both directions.</w:t>
            </w:r>
          </w:p>
        </w:tc>
        <w:tc>
          <w:tcPr>
            <w:tcW w:w="911" w:type="dxa"/>
            <w:vMerge/>
            <w:tcBorders>
              <w:top w:val="nil"/>
              <w:left w:val="single" w:sz="4" w:space="0" w:color="auto"/>
              <w:bottom w:val="single" w:sz="4" w:space="0" w:color="auto"/>
              <w:right w:val="single" w:sz="4" w:space="0" w:color="auto"/>
            </w:tcBorders>
            <w:vAlign w:val="center"/>
            <w:hideMark/>
          </w:tcPr>
          <w:p w14:paraId="654A023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342EA5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925E67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E069C7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F4AB63F"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C975E5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60A1A6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CA488A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F1AA22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BCC1400" w14:textId="77777777" w:rsidR="00724FFF" w:rsidRPr="00724FFF" w:rsidRDefault="00724FFF" w:rsidP="00724FFF">
            <w:pPr>
              <w:spacing w:after="0" w:line="240" w:lineRule="auto"/>
              <w:rPr>
                <w:rFonts w:ascii="Calibri" w:eastAsia="Times New Roman" w:hAnsi="Calibri" w:cs="Calibri"/>
                <w:color w:val="FF0000"/>
                <w:sz w:val="16"/>
                <w:szCs w:val="16"/>
              </w:rPr>
            </w:pPr>
            <w:r w:rsidRPr="00724FFF">
              <w:rPr>
                <w:rFonts w:ascii="Calibri" w:eastAsia="Times New Roman" w:hAnsi="Calibri" w:cs="Calibri"/>
                <w:color w:val="FF0000"/>
                <w:sz w:val="16"/>
                <w:szCs w:val="16"/>
              </w:rPr>
              <w:t>With audible click</w:t>
            </w:r>
            <w:r w:rsidRPr="00724FFF">
              <w:rPr>
                <w:rFonts w:ascii="Calibri" w:eastAsia="Times New Roman" w:hAnsi="Calibri" w:cs="Calibri"/>
                <w:color w:val="000000"/>
                <w:sz w:val="18"/>
                <w:szCs w:val="18"/>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5F282FA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3B9B41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63E078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4B3C2F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E71DD63"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03E842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96089F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79A5CC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7E5AB5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0EADDC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-"Y" connectors:</w:t>
            </w:r>
          </w:p>
        </w:tc>
        <w:tc>
          <w:tcPr>
            <w:tcW w:w="911" w:type="dxa"/>
            <w:vMerge/>
            <w:tcBorders>
              <w:top w:val="nil"/>
              <w:left w:val="single" w:sz="4" w:space="0" w:color="auto"/>
              <w:bottom w:val="single" w:sz="4" w:space="0" w:color="auto"/>
              <w:right w:val="single" w:sz="4" w:space="0" w:color="auto"/>
            </w:tcBorders>
            <w:vAlign w:val="center"/>
            <w:hideMark/>
          </w:tcPr>
          <w:p w14:paraId="7D4C005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7B55DE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3E1049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A7B121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3D8AAAC" w14:textId="77777777" w:rsidTr="003F1107">
        <w:trPr>
          <w:trHeight w:val="720"/>
        </w:trPr>
        <w:tc>
          <w:tcPr>
            <w:tcW w:w="608" w:type="dxa"/>
            <w:vMerge/>
            <w:tcBorders>
              <w:top w:val="nil"/>
              <w:left w:val="single" w:sz="4" w:space="0" w:color="auto"/>
              <w:bottom w:val="single" w:sz="4" w:space="0" w:color="000000"/>
              <w:right w:val="single" w:sz="4" w:space="0" w:color="auto"/>
            </w:tcBorders>
            <w:vAlign w:val="center"/>
            <w:hideMark/>
          </w:tcPr>
          <w:p w14:paraId="3147016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C0E59A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D918E0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4030EF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461105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((Y)) connectors have a reduce inner volume to avoid turbulence to the blood components flow. </w:t>
            </w:r>
          </w:p>
        </w:tc>
        <w:tc>
          <w:tcPr>
            <w:tcW w:w="911" w:type="dxa"/>
            <w:vMerge/>
            <w:tcBorders>
              <w:top w:val="nil"/>
              <w:left w:val="single" w:sz="4" w:space="0" w:color="auto"/>
              <w:bottom w:val="single" w:sz="4" w:space="0" w:color="auto"/>
              <w:right w:val="single" w:sz="4" w:space="0" w:color="auto"/>
            </w:tcBorders>
            <w:vAlign w:val="center"/>
            <w:hideMark/>
          </w:tcPr>
          <w:p w14:paraId="0ABBA21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B46C5DE"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521AA3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78CE92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17CE544"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A1862D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494FAE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26AEC4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AF730A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811DD0B"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Labels:</w:t>
            </w:r>
          </w:p>
        </w:tc>
        <w:tc>
          <w:tcPr>
            <w:tcW w:w="911" w:type="dxa"/>
            <w:vMerge/>
            <w:tcBorders>
              <w:top w:val="nil"/>
              <w:left w:val="single" w:sz="4" w:space="0" w:color="auto"/>
              <w:bottom w:val="single" w:sz="4" w:space="0" w:color="auto"/>
              <w:right w:val="single" w:sz="4" w:space="0" w:color="auto"/>
            </w:tcBorders>
            <w:vAlign w:val="center"/>
            <w:hideMark/>
          </w:tcPr>
          <w:p w14:paraId="5059C45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ECE132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2C2697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7548B9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4CDC627" w14:textId="77777777" w:rsidTr="003F1107">
        <w:trPr>
          <w:trHeight w:val="1200"/>
        </w:trPr>
        <w:tc>
          <w:tcPr>
            <w:tcW w:w="608" w:type="dxa"/>
            <w:vMerge/>
            <w:tcBorders>
              <w:top w:val="nil"/>
              <w:left w:val="single" w:sz="4" w:space="0" w:color="auto"/>
              <w:bottom w:val="single" w:sz="4" w:space="0" w:color="000000"/>
              <w:right w:val="single" w:sz="4" w:space="0" w:color="auto"/>
            </w:tcBorders>
            <w:vAlign w:val="center"/>
            <w:hideMark/>
          </w:tcPr>
          <w:p w14:paraId="0F745CB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E167BE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F9B299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E96C72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96288A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Complying with ISO standard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8"/>
                <w:szCs w:val="18"/>
              </w:rPr>
              <w:t>. Batch number and product identification code are reported also in bar code system according to the ISBT standard.</w:t>
            </w:r>
          </w:p>
        </w:tc>
        <w:tc>
          <w:tcPr>
            <w:tcW w:w="911" w:type="dxa"/>
            <w:vMerge/>
            <w:tcBorders>
              <w:top w:val="nil"/>
              <w:left w:val="single" w:sz="4" w:space="0" w:color="auto"/>
              <w:bottom w:val="single" w:sz="4" w:space="0" w:color="auto"/>
              <w:right w:val="single" w:sz="4" w:space="0" w:color="auto"/>
            </w:tcBorders>
            <w:vAlign w:val="center"/>
            <w:hideMark/>
          </w:tcPr>
          <w:p w14:paraId="1420F03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EAD4D3E"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97931B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976274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7AC7A9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537AD9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40A86F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2E986A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3DFA05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5170432"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All, main labels must be tamper-proof </w:t>
            </w:r>
          </w:p>
        </w:tc>
        <w:tc>
          <w:tcPr>
            <w:tcW w:w="911" w:type="dxa"/>
            <w:vMerge/>
            <w:tcBorders>
              <w:top w:val="nil"/>
              <w:left w:val="single" w:sz="4" w:space="0" w:color="auto"/>
              <w:bottom w:val="single" w:sz="4" w:space="0" w:color="auto"/>
              <w:right w:val="single" w:sz="4" w:space="0" w:color="auto"/>
            </w:tcBorders>
            <w:vAlign w:val="center"/>
            <w:hideMark/>
          </w:tcPr>
          <w:p w14:paraId="4F08BCC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D3F8E4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A427ED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409667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DDAE29E"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7EE87FE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88064F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0AF194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8686FD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997386F"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Graphical symbol of the type of blood component on each bag</w:t>
            </w:r>
          </w:p>
        </w:tc>
        <w:tc>
          <w:tcPr>
            <w:tcW w:w="911" w:type="dxa"/>
            <w:vMerge/>
            <w:tcBorders>
              <w:top w:val="nil"/>
              <w:left w:val="single" w:sz="4" w:space="0" w:color="auto"/>
              <w:bottom w:val="single" w:sz="4" w:space="0" w:color="auto"/>
              <w:right w:val="single" w:sz="4" w:space="0" w:color="auto"/>
            </w:tcBorders>
            <w:vAlign w:val="center"/>
            <w:hideMark/>
          </w:tcPr>
          <w:p w14:paraId="695CF66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E65C5D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1632BE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4975D1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7E9C34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134A82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C22E6E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2023CB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ADFDC7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918E272"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Liable for addition stickers</w:t>
            </w:r>
          </w:p>
        </w:tc>
        <w:tc>
          <w:tcPr>
            <w:tcW w:w="911" w:type="dxa"/>
            <w:vMerge/>
            <w:tcBorders>
              <w:top w:val="nil"/>
              <w:left w:val="single" w:sz="4" w:space="0" w:color="auto"/>
              <w:bottom w:val="single" w:sz="4" w:space="0" w:color="auto"/>
              <w:right w:val="single" w:sz="4" w:space="0" w:color="auto"/>
            </w:tcBorders>
            <w:vAlign w:val="center"/>
            <w:hideMark/>
          </w:tcPr>
          <w:p w14:paraId="2AB411D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91E656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E255F5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AC7392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D445BA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6DF5305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24D5B1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CAD672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35A907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4641A0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 Packing: </w:t>
            </w:r>
          </w:p>
        </w:tc>
        <w:tc>
          <w:tcPr>
            <w:tcW w:w="911" w:type="dxa"/>
            <w:vMerge/>
            <w:tcBorders>
              <w:top w:val="nil"/>
              <w:left w:val="single" w:sz="4" w:space="0" w:color="auto"/>
              <w:bottom w:val="single" w:sz="4" w:space="0" w:color="auto"/>
              <w:right w:val="single" w:sz="4" w:space="0" w:color="auto"/>
            </w:tcBorders>
            <w:vAlign w:val="center"/>
            <w:hideMark/>
          </w:tcPr>
          <w:p w14:paraId="0F46D29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B08A04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4F88B1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DFCFB5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6D746E4"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427DF8D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5BFB5F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6B442C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C72D74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CB9E330"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Protective dual packing ( individual and aluminum )</w:t>
            </w:r>
          </w:p>
        </w:tc>
        <w:tc>
          <w:tcPr>
            <w:tcW w:w="911" w:type="dxa"/>
            <w:vMerge/>
            <w:tcBorders>
              <w:top w:val="nil"/>
              <w:left w:val="single" w:sz="4" w:space="0" w:color="auto"/>
              <w:bottom w:val="single" w:sz="4" w:space="0" w:color="auto"/>
              <w:right w:val="single" w:sz="4" w:space="0" w:color="auto"/>
            </w:tcBorders>
            <w:vAlign w:val="center"/>
            <w:hideMark/>
          </w:tcPr>
          <w:p w14:paraId="424D6FD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FC88F4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C2D808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8A82D1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89FBC9F"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BC769C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C30CB2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6EF9B2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11FC8D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B679C6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Complying with ISO Standard </w:t>
            </w:r>
            <w:r w:rsidRPr="00724FFF">
              <w:rPr>
                <w:rFonts w:ascii="Times New Roman" w:eastAsia="Times New Roman" w:hAnsi="Times New Roman" w:cs="Times New Roman"/>
                <w:color w:val="000000"/>
                <w:sz w:val="18"/>
                <w:szCs w:val="18"/>
              </w:rPr>
              <w:t>3826</w:t>
            </w:r>
          </w:p>
        </w:tc>
        <w:tc>
          <w:tcPr>
            <w:tcW w:w="911" w:type="dxa"/>
            <w:vMerge/>
            <w:tcBorders>
              <w:top w:val="nil"/>
              <w:left w:val="single" w:sz="4" w:space="0" w:color="auto"/>
              <w:bottom w:val="single" w:sz="4" w:space="0" w:color="auto"/>
              <w:right w:val="single" w:sz="4" w:space="0" w:color="auto"/>
            </w:tcBorders>
            <w:vAlign w:val="center"/>
            <w:hideMark/>
          </w:tcPr>
          <w:p w14:paraId="10E7977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FA9E40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39DC4C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693A14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C816C14"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313FBB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0ABD70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B63CDB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ED8314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6E799C3"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Filter:</w:t>
            </w:r>
          </w:p>
        </w:tc>
        <w:tc>
          <w:tcPr>
            <w:tcW w:w="911" w:type="dxa"/>
            <w:vMerge/>
            <w:tcBorders>
              <w:top w:val="nil"/>
              <w:left w:val="single" w:sz="4" w:space="0" w:color="auto"/>
              <w:bottom w:val="single" w:sz="4" w:space="0" w:color="auto"/>
              <w:right w:val="single" w:sz="4" w:space="0" w:color="auto"/>
            </w:tcBorders>
            <w:vAlign w:val="center"/>
            <w:hideMark/>
          </w:tcPr>
          <w:p w14:paraId="7E0271F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EDA8C9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15116F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EEAB07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DB5AC92"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C1BE57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53E50B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2ABFB9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AE07C2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108580F"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Filter for leukocyte removal from RBC. </w:t>
            </w:r>
          </w:p>
        </w:tc>
        <w:tc>
          <w:tcPr>
            <w:tcW w:w="911" w:type="dxa"/>
            <w:vMerge/>
            <w:tcBorders>
              <w:top w:val="nil"/>
              <w:left w:val="single" w:sz="4" w:space="0" w:color="auto"/>
              <w:bottom w:val="single" w:sz="4" w:space="0" w:color="auto"/>
              <w:right w:val="single" w:sz="4" w:space="0" w:color="auto"/>
            </w:tcBorders>
            <w:vAlign w:val="center"/>
            <w:hideMark/>
          </w:tcPr>
          <w:p w14:paraId="18271A8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F30A5A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84FA28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21AEAF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6A1E30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DAA53E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A60958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65493F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5BD284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4BDD7AB"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Filtering matter:</w:t>
            </w:r>
          </w:p>
        </w:tc>
        <w:tc>
          <w:tcPr>
            <w:tcW w:w="911" w:type="dxa"/>
            <w:vMerge/>
            <w:tcBorders>
              <w:top w:val="nil"/>
              <w:left w:val="single" w:sz="4" w:space="0" w:color="auto"/>
              <w:bottom w:val="single" w:sz="4" w:space="0" w:color="auto"/>
              <w:right w:val="single" w:sz="4" w:space="0" w:color="auto"/>
            </w:tcBorders>
            <w:vAlign w:val="center"/>
            <w:hideMark/>
          </w:tcPr>
          <w:p w14:paraId="6207B2B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C5F9FB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B7E569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8CDB4E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C444D13"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B8F469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294719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3D67A1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61560D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D323989"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Biocompatible polyester.</w:t>
            </w:r>
          </w:p>
        </w:tc>
        <w:tc>
          <w:tcPr>
            <w:tcW w:w="911" w:type="dxa"/>
            <w:vMerge/>
            <w:tcBorders>
              <w:top w:val="nil"/>
              <w:left w:val="single" w:sz="4" w:space="0" w:color="auto"/>
              <w:bottom w:val="single" w:sz="4" w:space="0" w:color="auto"/>
              <w:right w:val="single" w:sz="4" w:space="0" w:color="auto"/>
            </w:tcBorders>
            <w:vAlign w:val="center"/>
            <w:hideMark/>
          </w:tcPr>
          <w:p w14:paraId="5AD5ED2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BF897D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AE6BBD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0C04C8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5BB415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34DCC0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A9951F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6E9F1E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7F30DB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2618EDB"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 Red cell recover: </w:t>
            </w:r>
          </w:p>
        </w:tc>
        <w:tc>
          <w:tcPr>
            <w:tcW w:w="911" w:type="dxa"/>
            <w:vMerge/>
            <w:tcBorders>
              <w:top w:val="nil"/>
              <w:left w:val="single" w:sz="4" w:space="0" w:color="auto"/>
              <w:bottom w:val="single" w:sz="4" w:space="0" w:color="auto"/>
              <w:right w:val="single" w:sz="4" w:space="0" w:color="auto"/>
            </w:tcBorders>
            <w:vAlign w:val="center"/>
            <w:hideMark/>
          </w:tcPr>
          <w:p w14:paraId="13B2209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398B05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3B307D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640F9C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4565558"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BC6EF6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9DB878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5EC288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FDBA9F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9156524"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 xml:space="preserve">&gt; 90% </w:t>
            </w:r>
          </w:p>
        </w:tc>
        <w:tc>
          <w:tcPr>
            <w:tcW w:w="911" w:type="dxa"/>
            <w:vMerge/>
            <w:tcBorders>
              <w:top w:val="nil"/>
              <w:left w:val="single" w:sz="4" w:space="0" w:color="auto"/>
              <w:bottom w:val="single" w:sz="4" w:space="0" w:color="auto"/>
              <w:right w:val="single" w:sz="4" w:space="0" w:color="auto"/>
            </w:tcBorders>
            <w:vAlign w:val="center"/>
            <w:hideMark/>
          </w:tcPr>
          <w:p w14:paraId="54D5F72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F78AF8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3F18AC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465E6D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13A3CC3"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F14FF7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39A354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DF9C61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2316B7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CF5CCB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Plastic film:</w:t>
            </w:r>
          </w:p>
        </w:tc>
        <w:tc>
          <w:tcPr>
            <w:tcW w:w="911" w:type="dxa"/>
            <w:vMerge/>
            <w:tcBorders>
              <w:top w:val="nil"/>
              <w:left w:val="single" w:sz="4" w:space="0" w:color="auto"/>
              <w:bottom w:val="single" w:sz="4" w:space="0" w:color="auto"/>
              <w:right w:val="single" w:sz="4" w:space="0" w:color="auto"/>
            </w:tcBorders>
            <w:vAlign w:val="center"/>
            <w:hideMark/>
          </w:tcPr>
          <w:p w14:paraId="0CBC543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FF6940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198805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27F85B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D50AB81"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5239D8F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04614B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B9569C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E08B59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F2B2CB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Medical grad PVC (class VI) complying with ISO specification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8"/>
                <w:szCs w:val="18"/>
              </w:rPr>
              <w:t>.</w:t>
            </w:r>
          </w:p>
        </w:tc>
        <w:tc>
          <w:tcPr>
            <w:tcW w:w="911" w:type="dxa"/>
            <w:vMerge/>
            <w:tcBorders>
              <w:top w:val="nil"/>
              <w:left w:val="single" w:sz="4" w:space="0" w:color="auto"/>
              <w:bottom w:val="single" w:sz="4" w:space="0" w:color="auto"/>
              <w:right w:val="single" w:sz="4" w:space="0" w:color="auto"/>
            </w:tcBorders>
            <w:vAlign w:val="center"/>
            <w:hideMark/>
          </w:tcPr>
          <w:p w14:paraId="065F073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6A41B8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0BFCD8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93C673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F70134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AD05DB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6A8E86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8E7F7C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61A6B8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E9B339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Anticoagulant:-</w:t>
            </w:r>
          </w:p>
        </w:tc>
        <w:tc>
          <w:tcPr>
            <w:tcW w:w="911" w:type="dxa"/>
            <w:vMerge/>
            <w:tcBorders>
              <w:top w:val="nil"/>
              <w:left w:val="single" w:sz="4" w:space="0" w:color="auto"/>
              <w:bottom w:val="single" w:sz="4" w:space="0" w:color="auto"/>
              <w:right w:val="single" w:sz="4" w:space="0" w:color="auto"/>
            </w:tcBorders>
            <w:vAlign w:val="center"/>
            <w:hideMark/>
          </w:tcPr>
          <w:p w14:paraId="131802A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B297FE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21BA6B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9D79B5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468CB0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9A16CF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0DEA45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853583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06B780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5E802F9"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CPD 63ml / SAGM 100ml</w:t>
            </w:r>
          </w:p>
        </w:tc>
        <w:tc>
          <w:tcPr>
            <w:tcW w:w="911" w:type="dxa"/>
            <w:vMerge/>
            <w:tcBorders>
              <w:top w:val="nil"/>
              <w:left w:val="single" w:sz="4" w:space="0" w:color="auto"/>
              <w:bottom w:val="single" w:sz="4" w:space="0" w:color="auto"/>
              <w:right w:val="single" w:sz="4" w:space="0" w:color="auto"/>
            </w:tcBorders>
            <w:vAlign w:val="center"/>
            <w:hideMark/>
          </w:tcPr>
          <w:p w14:paraId="60C6FC4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CC8DFF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145256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4B9BBD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A7142B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34198C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68F880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B61433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D5B7B7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99B87FF"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 Validity: </w:t>
            </w:r>
          </w:p>
        </w:tc>
        <w:tc>
          <w:tcPr>
            <w:tcW w:w="911" w:type="dxa"/>
            <w:vMerge/>
            <w:tcBorders>
              <w:top w:val="nil"/>
              <w:left w:val="single" w:sz="4" w:space="0" w:color="auto"/>
              <w:bottom w:val="single" w:sz="4" w:space="0" w:color="auto"/>
              <w:right w:val="single" w:sz="4" w:space="0" w:color="auto"/>
            </w:tcBorders>
            <w:vAlign w:val="center"/>
            <w:hideMark/>
          </w:tcPr>
          <w:p w14:paraId="0EBD3BD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CADB12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E70E26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BAB6C9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2E3FA5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618E48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40419E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C61E33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255C4D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F6C3CA0"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24 month or more.</w:t>
            </w:r>
          </w:p>
        </w:tc>
        <w:tc>
          <w:tcPr>
            <w:tcW w:w="911" w:type="dxa"/>
            <w:vMerge/>
            <w:tcBorders>
              <w:top w:val="nil"/>
              <w:left w:val="single" w:sz="4" w:space="0" w:color="auto"/>
              <w:bottom w:val="single" w:sz="4" w:space="0" w:color="auto"/>
              <w:right w:val="single" w:sz="4" w:space="0" w:color="auto"/>
            </w:tcBorders>
            <w:vAlign w:val="center"/>
            <w:hideMark/>
          </w:tcPr>
          <w:p w14:paraId="165E908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4DB730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1D94B5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82BC9A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891CD28"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F079A0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1AC976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539C96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4F02C9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CEC65D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Indications:</w:t>
            </w:r>
          </w:p>
        </w:tc>
        <w:tc>
          <w:tcPr>
            <w:tcW w:w="911" w:type="dxa"/>
            <w:vMerge/>
            <w:tcBorders>
              <w:top w:val="nil"/>
              <w:left w:val="single" w:sz="4" w:space="0" w:color="auto"/>
              <w:bottom w:val="single" w:sz="4" w:space="0" w:color="auto"/>
              <w:right w:val="single" w:sz="4" w:space="0" w:color="auto"/>
            </w:tcBorders>
            <w:vAlign w:val="center"/>
            <w:hideMark/>
          </w:tcPr>
          <w:p w14:paraId="240CBF8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81C7BA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7BFA44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E0F35D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FCE171C" w14:textId="77777777" w:rsidTr="003F1107">
        <w:trPr>
          <w:trHeight w:val="1200"/>
        </w:trPr>
        <w:tc>
          <w:tcPr>
            <w:tcW w:w="608" w:type="dxa"/>
            <w:vMerge/>
            <w:tcBorders>
              <w:top w:val="nil"/>
              <w:left w:val="single" w:sz="4" w:space="0" w:color="auto"/>
              <w:bottom w:val="single" w:sz="4" w:space="0" w:color="000000"/>
              <w:right w:val="single" w:sz="4" w:space="0" w:color="auto"/>
            </w:tcBorders>
            <w:vAlign w:val="center"/>
            <w:hideMark/>
          </w:tcPr>
          <w:p w14:paraId="2C782CA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955FA8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279E50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954871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ACFBB72"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Preparation of: Concentrated and filtered red blood cell CPD solution and SAGM solution is used for Storage red blood cell for 42 days and Plasma and platelets  concentrate.</w:t>
            </w:r>
          </w:p>
        </w:tc>
        <w:tc>
          <w:tcPr>
            <w:tcW w:w="911" w:type="dxa"/>
            <w:vMerge/>
            <w:tcBorders>
              <w:top w:val="nil"/>
              <w:left w:val="single" w:sz="4" w:space="0" w:color="auto"/>
              <w:bottom w:val="single" w:sz="4" w:space="0" w:color="auto"/>
              <w:right w:val="single" w:sz="4" w:space="0" w:color="auto"/>
            </w:tcBorders>
            <w:vAlign w:val="center"/>
            <w:hideMark/>
          </w:tcPr>
          <w:p w14:paraId="3E56FDC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A535ED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B6A2EE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395403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C243D8C" w14:textId="77777777" w:rsidTr="003F1107">
        <w:trPr>
          <w:trHeight w:val="312"/>
        </w:trPr>
        <w:tc>
          <w:tcPr>
            <w:tcW w:w="608" w:type="dxa"/>
            <w:vMerge w:val="restart"/>
            <w:tcBorders>
              <w:top w:val="nil"/>
              <w:left w:val="single" w:sz="4" w:space="0" w:color="auto"/>
              <w:bottom w:val="single" w:sz="4" w:space="0" w:color="000000"/>
              <w:right w:val="single" w:sz="4" w:space="0" w:color="auto"/>
            </w:tcBorders>
            <w:shd w:val="clear" w:color="auto" w:fill="auto"/>
            <w:noWrap/>
            <w:hideMark/>
          </w:tcPr>
          <w:p w14:paraId="00597ACC" w14:textId="77777777" w:rsidR="00724FFF" w:rsidRPr="00724FFF" w:rsidRDefault="00724FFF" w:rsidP="00724FFF">
            <w:pPr>
              <w:spacing w:after="0" w:line="240" w:lineRule="auto"/>
              <w:jc w:val="center"/>
              <w:rPr>
                <w:rFonts w:ascii="Calibri" w:eastAsia="Times New Roman" w:hAnsi="Calibri" w:cs="Calibri"/>
                <w:color w:val="000000"/>
              </w:rPr>
            </w:pPr>
            <w:r w:rsidRPr="00724FFF">
              <w:rPr>
                <w:rFonts w:ascii="Calibri" w:eastAsia="Times New Roman" w:hAnsi="Calibri" w:cs="Calibri"/>
                <w:color w:val="000000"/>
              </w:rPr>
              <w:t>4</w:t>
            </w:r>
          </w:p>
        </w:tc>
        <w:tc>
          <w:tcPr>
            <w:tcW w:w="1631" w:type="dxa"/>
            <w:vMerge w:val="restart"/>
            <w:tcBorders>
              <w:top w:val="nil"/>
              <w:left w:val="single" w:sz="4" w:space="0" w:color="auto"/>
              <w:bottom w:val="single" w:sz="4" w:space="0" w:color="auto"/>
              <w:right w:val="single" w:sz="4" w:space="0" w:color="auto"/>
            </w:tcBorders>
            <w:shd w:val="clear" w:color="auto" w:fill="auto"/>
            <w:hideMark/>
          </w:tcPr>
          <w:p w14:paraId="03C88DA0" w14:textId="77777777" w:rsidR="00724FFF" w:rsidRPr="00724FFF" w:rsidRDefault="00724FFF" w:rsidP="00724FFF">
            <w:pPr>
              <w:spacing w:after="0" w:line="240" w:lineRule="auto"/>
              <w:rPr>
                <w:rFonts w:ascii="Calibri" w:eastAsia="Times New Roman" w:hAnsi="Calibri" w:cs="Calibri"/>
                <w:color w:val="000000"/>
                <w:sz w:val="24"/>
                <w:szCs w:val="24"/>
              </w:rPr>
            </w:pPr>
            <w:r w:rsidRPr="00724FFF">
              <w:rPr>
                <w:rFonts w:ascii="Calibri" w:eastAsia="Times New Roman" w:hAnsi="Calibri" w:cs="Calibri"/>
                <w:color w:val="000000"/>
                <w:sz w:val="24"/>
                <w:szCs w:val="24"/>
              </w:rPr>
              <w:t>DIS-DE00-038</w:t>
            </w:r>
          </w:p>
        </w:tc>
        <w:tc>
          <w:tcPr>
            <w:tcW w:w="1669" w:type="dxa"/>
            <w:vMerge w:val="restart"/>
            <w:tcBorders>
              <w:top w:val="nil"/>
              <w:left w:val="single" w:sz="4" w:space="0" w:color="auto"/>
              <w:bottom w:val="single" w:sz="4" w:space="0" w:color="auto"/>
              <w:right w:val="single" w:sz="4" w:space="0" w:color="auto"/>
            </w:tcBorders>
            <w:shd w:val="clear" w:color="auto" w:fill="auto"/>
            <w:hideMark/>
          </w:tcPr>
          <w:p w14:paraId="3FEDD85E" w14:textId="77777777" w:rsidR="00724FFF" w:rsidRPr="00724FFF" w:rsidRDefault="00724FFF" w:rsidP="00724FFF">
            <w:pPr>
              <w:spacing w:after="0" w:line="240" w:lineRule="auto"/>
              <w:rPr>
                <w:rFonts w:ascii="Calibri" w:eastAsia="Times New Roman" w:hAnsi="Calibri" w:cs="Calibri"/>
                <w:color w:val="000000"/>
                <w:sz w:val="24"/>
                <w:szCs w:val="24"/>
              </w:rPr>
            </w:pPr>
            <w:r w:rsidRPr="00724FFF">
              <w:rPr>
                <w:rFonts w:ascii="Calibri" w:eastAsia="Times New Roman" w:hAnsi="Calibri" w:cs="Calibri"/>
                <w:color w:val="000000"/>
                <w:sz w:val="24"/>
                <w:szCs w:val="24"/>
              </w:rPr>
              <w:t>Double plastic Blood bag sterile with CPDA solution 450ml capacity</w:t>
            </w:r>
          </w:p>
        </w:tc>
        <w:tc>
          <w:tcPr>
            <w:tcW w:w="2524" w:type="dxa"/>
            <w:vMerge w:val="restart"/>
            <w:tcBorders>
              <w:top w:val="nil"/>
              <w:left w:val="single" w:sz="4" w:space="0" w:color="auto"/>
              <w:bottom w:val="single" w:sz="4" w:space="0" w:color="000000"/>
              <w:right w:val="single" w:sz="4" w:space="0" w:color="auto"/>
            </w:tcBorders>
            <w:shd w:val="clear" w:color="auto" w:fill="auto"/>
            <w:hideMark/>
          </w:tcPr>
          <w:p w14:paraId="22925A90" w14:textId="77777777" w:rsidR="00724FFF" w:rsidRPr="00724FFF" w:rsidRDefault="00724FFF" w:rsidP="00724FFF">
            <w:pPr>
              <w:spacing w:after="0" w:line="240" w:lineRule="auto"/>
              <w:jc w:val="center"/>
              <w:rPr>
                <w:rFonts w:ascii="Calibri" w:eastAsia="Times New Roman" w:hAnsi="Calibri" w:cs="Calibri"/>
                <w:color w:val="000000"/>
                <w:sz w:val="24"/>
                <w:szCs w:val="24"/>
              </w:rPr>
            </w:pPr>
            <w:r w:rsidRPr="00724FFF">
              <w:rPr>
                <w:rFonts w:ascii="Calibri" w:eastAsia="Times New Roman" w:hAnsi="Calibri" w:cs="Calibri"/>
                <w:color w:val="000000"/>
                <w:sz w:val="24"/>
                <w:szCs w:val="24"/>
              </w:rPr>
              <w:t> </w:t>
            </w:r>
          </w:p>
        </w:tc>
        <w:tc>
          <w:tcPr>
            <w:tcW w:w="3066" w:type="dxa"/>
            <w:tcBorders>
              <w:top w:val="nil"/>
              <w:left w:val="nil"/>
              <w:bottom w:val="single" w:sz="4" w:space="0" w:color="auto"/>
              <w:right w:val="single" w:sz="4" w:space="0" w:color="auto"/>
            </w:tcBorders>
            <w:shd w:val="clear" w:color="auto" w:fill="auto"/>
            <w:hideMark/>
          </w:tcPr>
          <w:p w14:paraId="63A913C9"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Product name:</w:t>
            </w:r>
          </w:p>
        </w:tc>
        <w:tc>
          <w:tcPr>
            <w:tcW w:w="911" w:type="dxa"/>
            <w:vMerge w:val="restart"/>
            <w:tcBorders>
              <w:top w:val="nil"/>
              <w:left w:val="single" w:sz="4" w:space="0" w:color="auto"/>
              <w:bottom w:val="single" w:sz="4" w:space="0" w:color="auto"/>
              <w:right w:val="single" w:sz="4" w:space="0" w:color="auto"/>
            </w:tcBorders>
            <w:shd w:val="clear" w:color="auto" w:fill="auto"/>
            <w:hideMark/>
          </w:tcPr>
          <w:p w14:paraId="6868FF2D" w14:textId="77777777" w:rsidR="00724FFF" w:rsidRPr="00724FFF" w:rsidRDefault="00724FFF" w:rsidP="00724FFF">
            <w:pPr>
              <w:spacing w:after="0" w:line="240" w:lineRule="auto"/>
              <w:rPr>
                <w:rFonts w:ascii="Calibri" w:eastAsia="Times New Roman" w:hAnsi="Calibri" w:cs="Calibri"/>
                <w:color w:val="000000"/>
              </w:rPr>
            </w:pPr>
            <w:r w:rsidRPr="00724FFF">
              <w:rPr>
                <w:rFonts w:ascii="Calibri" w:eastAsia="Times New Roman" w:hAnsi="Calibri" w:cs="Calibri"/>
                <w:color w:val="000000"/>
              </w:rPr>
              <w:t>PCS</w:t>
            </w:r>
          </w:p>
        </w:tc>
        <w:tc>
          <w:tcPr>
            <w:tcW w:w="951" w:type="dxa"/>
            <w:vMerge w:val="restart"/>
            <w:tcBorders>
              <w:top w:val="nil"/>
              <w:left w:val="single" w:sz="4" w:space="0" w:color="auto"/>
              <w:bottom w:val="single" w:sz="4" w:space="0" w:color="auto"/>
              <w:right w:val="single" w:sz="4" w:space="0" w:color="auto"/>
            </w:tcBorders>
            <w:shd w:val="clear" w:color="auto" w:fill="auto"/>
            <w:hideMark/>
          </w:tcPr>
          <w:p w14:paraId="1F12568A"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189854</w:t>
            </w:r>
          </w:p>
        </w:tc>
        <w:tc>
          <w:tcPr>
            <w:tcW w:w="1077" w:type="dxa"/>
            <w:vMerge w:val="restart"/>
            <w:tcBorders>
              <w:top w:val="nil"/>
              <w:left w:val="single" w:sz="4" w:space="0" w:color="auto"/>
              <w:bottom w:val="single" w:sz="4" w:space="0" w:color="auto"/>
              <w:right w:val="single" w:sz="4" w:space="0" w:color="auto"/>
            </w:tcBorders>
            <w:shd w:val="clear" w:color="auto" w:fill="auto"/>
            <w:hideMark/>
          </w:tcPr>
          <w:p w14:paraId="1D8EA2E8"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2.91</w:t>
            </w:r>
          </w:p>
        </w:tc>
        <w:tc>
          <w:tcPr>
            <w:tcW w:w="1123" w:type="dxa"/>
            <w:vMerge w:val="restart"/>
            <w:tcBorders>
              <w:top w:val="nil"/>
              <w:left w:val="single" w:sz="4" w:space="0" w:color="auto"/>
              <w:bottom w:val="single" w:sz="4" w:space="0" w:color="auto"/>
              <w:right w:val="single" w:sz="4" w:space="0" w:color="auto"/>
            </w:tcBorders>
            <w:shd w:val="clear" w:color="auto" w:fill="auto"/>
            <w:hideMark/>
          </w:tcPr>
          <w:p w14:paraId="040C6FA8" w14:textId="77777777" w:rsidR="00724FFF" w:rsidRPr="00724FFF" w:rsidRDefault="00724FFF" w:rsidP="00724FFF">
            <w:pPr>
              <w:bidi/>
              <w:spacing w:after="0" w:line="240" w:lineRule="auto"/>
              <w:rPr>
                <w:rFonts w:ascii="Arial" w:eastAsia="Times New Roman" w:hAnsi="Arial" w:cs="Arial"/>
                <w:color w:val="000000"/>
              </w:rPr>
            </w:pPr>
            <w:r w:rsidRPr="00724FFF">
              <w:rPr>
                <w:rFonts w:ascii="Arial" w:eastAsia="Times New Roman" w:hAnsi="Arial" w:cs="Arial"/>
                <w:color w:val="000000"/>
                <w:rtl/>
              </w:rPr>
              <w:t>قبرصي</w:t>
            </w:r>
          </w:p>
        </w:tc>
      </w:tr>
      <w:tr w:rsidR="00724FFF" w:rsidRPr="00724FFF" w14:paraId="00D88955"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55A029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921654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137C85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40C654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A9621D1" w14:textId="77777777" w:rsidR="00724FFF" w:rsidRPr="00724FFF" w:rsidRDefault="00724FFF" w:rsidP="00724FFF">
            <w:pPr>
              <w:spacing w:after="0" w:line="240" w:lineRule="auto"/>
              <w:rPr>
                <w:rFonts w:ascii="Calibri" w:eastAsia="Times New Roman" w:hAnsi="Calibri" w:cs="Calibri"/>
                <w:color w:val="000000"/>
                <w:sz w:val="16"/>
                <w:szCs w:val="16"/>
                <w:rtl/>
              </w:rPr>
            </w:pPr>
            <w:r w:rsidRPr="00724FFF">
              <w:rPr>
                <w:rFonts w:ascii="Calibri" w:eastAsia="Times New Roman" w:hAnsi="Calibri" w:cs="Calibri"/>
                <w:color w:val="000000"/>
                <w:sz w:val="16"/>
                <w:szCs w:val="16"/>
              </w:rPr>
              <w:t xml:space="preserve">Double blood bag with sampling arm system  </w:t>
            </w:r>
          </w:p>
        </w:tc>
        <w:tc>
          <w:tcPr>
            <w:tcW w:w="911" w:type="dxa"/>
            <w:vMerge/>
            <w:tcBorders>
              <w:top w:val="nil"/>
              <w:left w:val="single" w:sz="4" w:space="0" w:color="auto"/>
              <w:bottom w:val="single" w:sz="4" w:space="0" w:color="auto"/>
              <w:right w:val="single" w:sz="4" w:space="0" w:color="auto"/>
            </w:tcBorders>
            <w:vAlign w:val="center"/>
            <w:hideMark/>
          </w:tcPr>
          <w:p w14:paraId="6C9C501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3B9D4F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B2C6B7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22281C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95F9898"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E19288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63542D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45223D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E35537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ECF8872"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Description:</w:t>
            </w:r>
          </w:p>
        </w:tc>
        <w:tc>
          <w:tcPr>
            <w:tcW w:w="911" w:type="dxa"/>
            <w:vMerge/>
            <w:tcBorders>
              <w:top w:val="nil"/>
              <w:left w:val="single" w:sz="4" w:space="0" w:color="auto"/>
              <w:bottom w:val="single" w:sz="4" w:space="0" w:color="auto"/>
              <w:right w:val="single" w:sz="4" w:space="0" w:color="auto"/>
            </w:tcBorders>
            <w:vAlign w:val="center"/>
            <w:hideMark/>
          </w:tcPr>
          <w:p w14:paraId="6AB2483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488644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F7BE7E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F7BBF1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15662A2" w14:textId="77777777" w:rsidTr="003F1107">
        <w:trPr>
          <w:trHeight w:val="1224"/>
        </w:trPr>
        <w:tc>
          <w:tcPr>
            <w:tcW w:w="608" w:type="dxa"/>
            <w:vMerge/>
            <w:tcBorders>
              <w:top w:val="nil"/>
              <w:left w:val="single" w:sz="4" w:space="0" w:color="auto"/>
              <w:bottom w:val="single" w:sz="4" w:space="0" w:color="000000"/>
              <w:right w:val="single" w:sz="4" w:space="0" w:color="auto"/>
            </w:tcBorders>
            <w:vAlign w:val="center"/>
            <w:hideMark/>
          </w:tcPr>
          <w:p w14:paraId="136DEFF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B9C7E8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DAF9F3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57B0F0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CFBDBBB"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Double bag CPDA1-450ml for preparation and storage of red blood cell and PRP products with blood sampling arm system adaptor for sampling with vacuum containers and with protector needle system (for needle protection after collection) </w:t>
            </w:r>
          </w:p>
        </w:tc>
        <w:tc>
          <w:tcPr>
            <w:tcW w:w="911" w:type="dxa"/>
            <w:vMerge/>
            <w:tcBorders>
              <w:top w:val="nil"/>
              <w:left w:val="single" w:sz="4" w:space="0" w:color="auto"/>
              <w:bottom w:val="single" w:sz="4" w:space="0" w:color="auto"/>
              <w:right w:val="single" w:sz="4" w:space="0" w:color="auto"/>
            </w:tcBorders>
            <w:vAlign w:val="center"/>
            <w:hideMark/>
          </w:tcPr>
          <w:p w14:paraId="55294F2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CCE6A2E"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5CC267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3ECDFE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AA2196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A129FC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788F86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CAE501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643B04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DCDEACF"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Blood Bag volume:</w:t>
            </w:r>
          </w:p>
        </w:tc>
        <w:tc>
          <w:tcPr>
            <w:tcW w:w="911" w:type="dxa"/>
            <w:vMerge/>
            <w:tcBorders>
              <w:top w:val="nil"/>
              <w:left w:val="single" w:sz="4" w:space="0" w:color="auto"/>
              <w:bottom w:val="single" w:sz="4" w:space="0" w:color="auto"/>
              <w:right w:val="single" w:sz="4" w:space="0" w:color="auto"/>
            </w:tcBorders>
            <w:vAlign w:val="center"/>
            <w:hideMark/>
          </w:tcPr>
          <w:p w14:paraId="4FB5D35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D7905F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6E6EDB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43B1BB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73F9572"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7B5AF4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0112FD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E656C9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4032DF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906A881"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Two bags (  450ml and  350 ml) </w:t>
            </w:r>
          </w:p>
        </w:tc>
        <w:tc>
          <w:tcPr>
            <w:tcW w:w="911" w:type="dxa"/>
            <w:vMerge/>
            <w:tcBorders>
              <w:top w:val="nil"/>
              <w:left w:val="single" w:sz="4" w:space="0" w:color="auto"/>
              <w:bottom w:val="single" w:sz="4" w:space="0" w:color="auto"/>
              <w:right w:val="single" w:sz="4" w:space="0" w:color="auto"/>
            </w:tcBorders>
            <w:vAlign w:val="center"/>
            <w:hideMark/>
          </w:tcPr>
          <w:p w14:paraId="6F7B45E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735EEC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B175C1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A34662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D5B8AA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D5527D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6E6D6B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0C7583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A8FD88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B725C67"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Needle:</w:t>
            </w:r>
          </w:p>
        </w:tc>
        <w:tc>
          <w:tcPr>
            <w:tcW w:w="911" w:type="dxa"/>
            <w:vMerge/>
            <w:tcBorders>
              <w:top w:val="nil"/>
              <w:left w:val="single" w:sz="4" w:space="0" w:color="auto"/>
              <w:bottom w:val="single" w:sz="4" w:space="0" w:color="auto"/>
              <w:right w:val="single" w:sz="4" w:space="0" w:color="auto"/>
            </w:tcBorders>
            <w:vAlign w:val="center"/>
            <w:hideMark/>
          </w:tcPr>
          <w:p w14:paraId="6D4FCAF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92B113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4406BE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6797A7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C2A7BA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BE42D8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BB422C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8A6509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F6E316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1693A7E"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Size of needle "16G" with needle’s cap.</w:t>
            </w:r>
          </w:p>
        </w:tc>
        <w:tc>
          <w:tcPr>
            <w:tcW w:w="911" w:type="dxa"/>
            <w:vMerge/>
            <w:tcBorders>
              <w:top w:val="nil"/>
              <w:left w:val="single" w:sz="4" w:space="0" w:color="auto"/>
              <w:bottom w:val="single" w:sz="4" w:space="0" w:color="auto"/>
              <w:right w:val="single" w:sz="4" w:space="0" w:color="auto"/>
            </w:tcBorders>
            <w:vAlign w:val="center"/>
            <w:hideMark/>
          </w:tcPr>
          <w:p w14:paraId="4CF5CEF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D118F6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5B6582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F618B5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346AA87" w14:textId="77777777" w:rsidTr="003F1107">
        <w:trPr>
          <w:trHeight w:val="612"/>
        </w:trPr>
        <w:tc>
          <w:tcPr>
            <w:tcW w:w="608" w:type="dxa"/>
            <w:vMerge/>
            <w:tcBorders>
              <w:top w:val="nil"/>
              <w:left w:val="single" w:sz="4" w:space="0" w:color="auto"/>
              <w:bottom w:val="single" w:sz="4" w:space="0" w:color="000000"/>
              <w:right w:val="single" w:sz="4" w:space="0" w:color="auto"/>
            </w:tcBorders>
            <w:vAlign w:val="center"/>
            <w:hideMark/>
          </w:tcPr>
          <w:p w14:paraId="54D70F7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979E30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406B13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FC8B37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199B013"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Once the cap opens,  must be tamper-evident that the cap has been opened and not able to lock again. </w:t>
            </w:r>
          </w:p>
        </w:tc>
        <w:tc>
          <w:tcPr>
            <w:tcW w:w="911" w:type="dxa"/>
            <w:vMerge/>
            <w:tcBorders>
              <w:top w:val="nil"/>
              <w:left w:val="single" w:sz="4" w:space="0" w:color="auto"/>
              <w:bottom w:val="single" w:sz="4" w:space="0" w:color="auto"/>
              <w:right w:val="single" w:sz="4" w:space="0" w:color="auto"/>
            </w:tcBorders>
            <w:vAlign w:val="center"/>
            <w:hideMark/>
          </w:tcPr>
          <w:p w14:paraId="1004ACA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E5F93A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3AF339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35C341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4526215" w14:textId="77777777" w:rsidTr="003F1107">
        <w:trPr>
          <w:trHeight w:val="408"/>
        </w:trPr>
        <w:tc>
          <w:tcPr>
            <w:tcW w:w="608" w:type="dxa"/>
            <w:vMerge/>
            <w:tcBorders>
              <w:top w:val="nil"/>
              <w:left w:val="single" w:sz="4" w:space="0" w:color="auto"/>
              <w:bottom w:val="single" w:sz="4" w:space="0" w:color="000000"/>
              <w:right w:val="single" w:sz="4" w:space="0" w:color="auto"/>
            </w:tcBorders>
            <w:vAlign w:val="center"/>
            <w:hideMark/>
          </w:tcPr>
          <w:p w14:paraId="4908A68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BEA613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99F69D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3AC639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775E682"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Needle system should have indicator for bevel up</w:t>
            </w:r>
          </w:p>
        </w:tc>
        <w:tc>
          <w:tcPr>
            <w:tcW w:w="911" w:type="dxa"/>
            <w:vMerge/>
            <w:tcBorders>
              <w:top w:val="nil"/>
              <w:left w:val="single" w:sz="4" w:space="0" w:color="auto"/>
              <w:bottom w:val="single" w:sz="4" w:space="0" w:color="auto"/>
              <w:right w:val="single" w:sz="4" w:space="0" w:color="auto"/>
            </w:tcBorders>
            <w:vAlign w:val="center"/>
            <w:hideMark/>
          </w:tcPr>
          <w:p w14:paraId="6118E1B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298172E"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FBDF03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4B44F4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C27641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789B32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8AB560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011445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177444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78311A4"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 Needle protection: </w:t>
            </w:r>
          </w:p>
        </w:tc>
        <w:tc>
          <w:tcPr>
            <w:tcW w:w="911" w:type="dxa"/>
            <w:vMerge/>
            <w:tcBorders>
              <w:top w:val="nil"/>
              <w:left w:val="single" w:sz="4" w:space="0" w:color="auto"/>
              <w:bottom w:val="single" w:sz="4" w:space="0" w:color="auto"/>
              <w:right w:val="single" w:sz="4" w:space="0" w:color="auto"/>
            </w:tcBorders>
            <w:vAlign w:val="center"/>
            <w:hideMark/>
          </w:tcPr>
          <w:p w14:paraId="0A488A6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BF1A83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0CF454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AA1CC4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27282E0" w14:textId="77777777" w:rsidTr="003F1107">
        <w:trPr>
          <w:trHeight w:val="612"/>
        </w:trPr>
        <w:tc>
          <w:tcPr>
            <w:tcW w:w="608" w:type="dxa"/>
            <w:vMerge/>
            <w:tcBorders>
              <w:top w:val="nil"/>
              <w:left w:val="single" w:sz="4" w:space="0" w:color="auto"/>
              <w:bottom w:val="single" w:sz="4" w:space="0" w:color="000000"/>
              <w:right w:val="single" w:sz="4" w:space="0" w:color="auto"/>
            </w:tcBorders>
            <w:vAlign w:val="center"/>
            <w:hideMark/>
          </w:tcPr>
          <w:p w14:paraId="4E37901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49F6BA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2F14FA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E8910F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B5D5530"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The needle protection is welded. This avoids occasional opening and guarantees the product integrity</w:t>
            </w:r>
          </w:p>
        </w:tc>
        <w:tc>
          <w:tcPr>
            <w:tcW w:w="911" w:type="dxa"/>
            <w:vMerge/>
            <w:tcBorders>
              <w:top w:val="nil"/>
              <w:left w:val="single" w:sz="4" w:space="0" w:color="auto"/>
              <w:bottom w:val="single" w:sz="4" w:space="0" w:color="auto"/>
              <w:right w:val="single" w:sz="4" w:space="0" w:color="auto"/>
            </w:tcBorders>
            <w:vAlign w:val="center"/>
            <w:hideMark/>
          </w:tcPr>
          <w:p w14:paraId="6699CA6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4F6EBE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FC5850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78DB55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4DBD05F" w14:textId="77777777" w:rsidTr="003F1107">
        <w:trPr>
          <w:trHeight w:val="1224"/>
        </w:trPr>
        <w:tc>
          <w:tcPr>
            <w:tcW w:w="608" w:type="dxa"/>
            <w:vMerge/>
            <w:tcBorders>
              <w:top w:val="nil"/>
              <w:left w:val="single" w:sz="4" w:space="0" w:color="auto"/>
              <w:bottom w:val="single" w:sz="4" w:space="0" w:color="000000"/>
              <w:right w:val="single" w:sz="4" w:space="0" w:color="auto"/>
            </w:tcBorders>
            <w:vAlign w:val="center"/>
            <w:hideMark/>
          </w:tcPr>
          <w:p w14:paraId="2E13B50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514858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F52E6B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A6A5C3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D6174DE" w14:textId="77777777" w:rsidR="00724FFF" w:rsidRPr="00724FFF" w:rsidRDefault="00724FFF" w:rsidP="00724FFF">
            <w:pPr>
              <w:spacing w:after="0" w:line="240" w:lineRule="auto"/>
              <w:rPr>
                <w:rFonts w:ascii="Calibri" w:eastAsia="Times New Roman" w:hAnsi="Calibri" w:cs="Calibri"/>
                <w:color w:val="000000"/>
                <w:sz w:val="16"/>
                <w:szCs w:val="16"/>
              </w:rPr>
            </w:pPr>
            <w:proofErr w:type="spellStart"/>
            <w:r w:rsidRPr="00724FFF">
              <w:rPr>
                <w:rFonts w:ascii="Calibri" w:eastAsia="Times New Roman" w:hAnsi="Calibri" w:cs="Calibri"/>
                <w:color w:val="000000"/>
                <w:sz w:val="16"/>
                <w:szCs w:val="16"/>
              </w:rPr>
              <w:t>a</w:t>
            </w:r>
            <w:r w:rsidRPr="00724FFF">
              <w:rPr>
                <w:rFonts w:ascii="MS Gothic" w:eastAsia="MS Gothic" w:hAnsi="MS Gothic" w:cs="Calibri" w:hint="eastAsia"/>
                <w:color w:val="000000"/>
                <w:sz w:val="16"/>
                <w:szCs w:val="16"/>
              </w:rPr>
              <w:t>）</w:t>
            </w:r>
            <w:r w:rsidRPr="00724FFF">
              <w:rPr>
                <w:rFonts w:ascii="Calibri" w:eastAsia="Times New Roman" w:hAnsi="Calibri" w:cs="Calibri"/>
                <w:color w:val="000000"/>
                <w:sz w:val="16"/>
                <w:szCs w:val="16"/>
              </w:rPr>
              <w:t>Once</w:t>
            </w:r>
            <w:proofErr w:type="spellEnd"/>
            <w:r w:rsidRPr="00724FFF">
              <w:rPr>
                <w:rFonts w:ascii="Calibri" w:eastAsia="Times New Roman" w:hAnsi="Calibri" w:cs="Calibri"/>
                <w:color w:val="000000"/>
                <w:sz w:val="16"/>
                <w:szCs w:val="16"/>
              </w:rPr>
              <w:t xml:space="preserve"> the blood collection is completed, needle must be smoothly pulled by the operator into the needle protector device (NPD) and lock. Must be signaled to personnel by an audible click or tactile indication.</w:t>
            </w:r>
          </w:p>
        </w:tc>
        <w:tc>
          <w:tcPr>
            <w:tcW w:w="911" w:type="dxa"/>
            <w:vMerge/>
            <w:tcBorders>
              <w:top w:val="nil"/>
              <w:left w:val="single" w:sz="4" w:space="0" w:color="auto"/>
              <w:bottom w:val="single" w:sz="4" w:space="0" w:color="auto"/>
              <w:right w:val="single" w:sz="4" w:space="0" w:color="auto"/>
            </w:tcBorders>
            <w:vAlign w:val="center"/>
            <w:hideMark/>
          </w:tcPr>
          <w:p w14:paraId="6ECD20E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E74C105"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01DBB2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FA194F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FDDAD6E" w14:textId="77777777" w:rsidTr="003F1107">
        <w:trPr>
          <w:trHeight w:val="1020"/>
        </w:trPr>
        <w:tc>
          <w:tcPr>
            <w:tcW w:w="608" w:type="dxa"/>
            <w:vMerge/>
            <w:tcBorders>
              <w:top w:val="nil"/>
              <w:left w:val="single" w:sz="4" w:space="0" w:color="auto"/>
              <w:bottom w:val="single" w:sz="4" w:space="0" w:color="000000"/>
              <w:right w:val="single" w:sz="4" w:space="0" w:color="auto"/>
            </w:tcBorders>
            <w:vAlign w:val="center"/>
            <w:hideMark/>
          </w:tcPr>
          <w:p w14:paraId="6FD598C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05353C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7C1BD6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E8BF69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A805827" w14:textId="77777777" w:rsidR="00724FFF" w:rsidRPr="00724FFF" w:rsidRDefault="00724FFF" w:rsidP="00724FFF">
            <w:pPr>
              <w:spacing w:after="0" w:line="240" w:lineRule="auto"/>
              <w:rPr>
                <w:rFonts w:ascii="Calibri" w:eastAsia="Times New Roman" w:hAnsi="Calibri" w:cs="Calibri"/>
                <w:color w:val="000000"/>
                <w:sz w:val="16"/>
                <w:szCs w:val="16"/>
              </w:rPr>
            </w:pPr>
            <w:proofErr w:type="spellStart"/>
            <w:r w:rsidRPr="00724FFF">
              <w:rPr>
                <w:rFonts w:ascii="Calibri" w:eastAsia="Times New Roman" w:hAnsi="Calibri" w:cs="Calibri"/>
                <w:color w:val="000000"/>
                <w:sz w:val="16"/>
                <w:szCs w:val="16"/>
              </w:rPr>
              <w:t>b</w:t>
            </w:r>
            <w:r w:rsidRPr="00724FFF">
              <w:rPr>
                <w:rFonts w:ascii="MS Gothic" w:eastAsia="MS Gothic" w:hAnsi="MS Gothic" w:cs="Calibri" w:hint="eastAsia"/>
                <w:color w:val="000000"/>
                <w:sz w:val="16"/>
                <w:szCs w:val="16"/>
              </w:rPr>
              <w:t>）</w:t>
            </w:r>
            <w:r w:rsidRPr="00724FFF">
              <w:rPr>
                <w:rFonts w:ascii="Calibri" w:eastAsia="Times New Roman" w:hAnsi="Calibri" w:cs="Calibri"/>
                <w:color w:val="000000"/>
                <w:sz w:val="16"/>
                <w:szCs w:val="16"/>
              </w:rPr>
              <w:t>When</w:t>
            </w:r>
            <w:proofErr w:type="spellEnd"/>
            <w:r w:rsidRPr="00724FFF">
              <w:rPr>
                <w:rFonts w:ascii="Calibri" w:eastAsia="Times New Roman" w:hAnsi="Calibri" w:cs="Calibri"/>
                <w:color w:val="000000"/>
                <w:sz w:val="16"/>
                <w:szCs w:val="16"/>
              </w:rPr>
              <w:t xml:space="preserve"> the collection needle is locked in the NPD, the entrance surface of NPD must extend at least 8mm beyond the tip of the needle. The collection needle should not slide out from the NPD.</w:t>
            </w:r>
          </w:p>
        </w:tc>
        <w:tc>
          <w:tcPr>
            <w:tcW w:w="911" w:type="dxa"/>
            <w:vMerge/>
            <w:tcBorders>
              <w:top w:val="nil"/>
              <w:left w:val="single" w:sz="4" w:space="0" w:color="auto"/>
              <w:bottom w:val="single" w:sz="4" w:space="0" w:color="auto"/>
              <w:right w:val="single" w:sz="4" w:space="0" w:color="auto"/>
            </w:tcBorders>
            <w:vAlign w:val="center"/>
            <w:hideMark/>
          </w:tcPr>
          <w:p w14:paraId="78C27A5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7DCB2A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8BE702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CE09C6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E927235" w14:textId="77777777" w:rsidTr="003F1107">
        <w:trPr>
          <w:trHeight w:val="408"/>
        </w:trPr>
        <w:tc>
          <w:tcPr>
            <w:tcW w:w="608" w:type="dxa"/>
            <w:vMerge/>
            <w:tcBorders>
              <w:top w:val="nil"/>
              <w:left w:val="single" w:sz="4" w:space="0" w:color="auto"/>
              <w:bottom w:val="single" w:sz="4" w:space="0" w:color="000000"/>
              <w:right w:val="single" w:sz="4" w:space="0" w:color="auto"/>
            </w:tcBorders>
            <w:vAlign w:val="center"/>
            <w:hideMark/>
          </w:tcPr>
          <w:p w14:paraId="565338C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1B58EF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D39A84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7F9F89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BC1E322" w14:textId="77777777" w:rsidR="00724FFF" w:rsidRPr="00724FFF" w:rsidRDefault="00724FFF" w:rsidP="00724FFF">
            <w:pPr>
              <w:spacing w:after="0" w:line="240" w:lineRule="auto"/>
              <w:rPr>
                <w:rFonts w:ascii="Calibri" w:eastAsia="Times New Roman" w:hAnsi="Calibri" w:cs="Calibri"/>
                <w:color w:val="000000"/>
                <w:sz w:val="16"/>
                <w:szCs w:val="16"/>
              </w:rPr>
            </w:pPr>
            <w:proofErr w:type="spellStart"/>
            <w:r w:rsidRPr="00724FFF">
              <w:rPr>
                <w:rFonts w:ascii="Calibri" w:eastAsia="Times New Roman" w:hAnsi="Calibri" w:cs="Calibri"/>
                <w:color w:val="000000"/>
                <w:sz w:val="16"/>
                <w:szCs w:val="16"/>
              </w:rPr>
              <w:t>c</w:t>
            </w:r>
            <w:r w:rsidRPr="00724FFF">
              <w:rPr>
                <w:rFonts w:ascii="MS Gothic" w:eastAsia="MS Gothic" w:hAnsi="MS Gothic" w:cs="Calibri" w:hint="eastAsia"/>
                <w:color w:val="000000"/>
                <w:sz w:val="16"/>
                <w:szCs w:val="16"/>
              </w:rPr>
              <w:t>）</w:t>
            </w:r>
            <w:r w:rsidRPr="00724FFF">
              <w:rPr>
                <w:rFonts w:ascii="Calibri" w:eastAsia="Times New Roman" w:hAnsi="Calibri" w:cs="Calibri"/>
                <w:color w:val="000000"/>
                <w:sz w:val="16"/>
                <w:szCs w:val="16"/>
              </w:rPr>
              <w:t>After</w:t>
            </w:r>
            <w:proofErr w:type="spellEnd"/>
            <w:r w:rsidRPr="00724FFF">
              <w:rPr>
                <w:rFonts w:ascii="Calibri" w:eastAsia="Times New Roman" w:hAnsi="Calibri" w:cs="Calibri"/>
                <w:color w:val="000000"/>
                <w:sz w:val="16"/>
                <w:szCs w:val="16"/>
              </w:rPr>
              <w:t xml:space="preserve"> use, the NPD should interlock with the vacuum tube holder. </w:t>
            </w:r>
          </w:p>
        </w:tc>
        <w:tc>
          <w:tcPr>
            <w:tcW w:w="911" w:type="dxa"/>
            <w:vMerge/>
            <w:tcBorders>
              <w:top w:val="nil"/>
              <w:left w:val="single" w:sz="4" w:space="0" w:color="auto"/>
              <w:bottom w:val="single" w:sz="4" w:space="0" w:color="auto"/>
              <w:right w:val="single" w:sz="4" w:space="0" w:color="auto"/>
            </w:tcBorders>
            <w:vAlign w:val="center"/>
            <w:hideMark/>
          </w:tcPr>
          <w:p w14:paraId="5833975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E41FEE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4DBFDD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6A6F85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DB69511"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334291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319C01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DEAC65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2C8A45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656882F"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Clamp :</w:t>
            </w:r>
          </w:p>
        </w:tc>
        <w:tc>
          <w:tcPr>
            <w:tcW w:w="911" w:type="dxa"/>
            <w:vMerge/>
            <w:tcBorders>
              <w:top w:val="nil"/>
              <w:left w:val="single" w:sz="4" w:space="0" w:color="auto"/>
              <w:bottom w:val="single" w:sz="4" w:space="0" w:color="auto"/>
              <w:right w:val="single" w:sz="4" w:space="0" w:color="auto"/>
            </w:tcBorders>
            <w:vAlign w:val="center"/>
            <w:hideMark/>
          </w:tcPr>
          <w:p w14:paraId="50B34B5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95E216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B3402E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55FF7E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4AC5274"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081647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EF851B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764D36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20F9CB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BFCFBF0"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Clamp is used for connecting off blood flow.</w:t>
            </w:r>
          </w:p>
        </w:tc>
        <w:tc>
          <w:tcPr>
            <w:tcW w:w="911" w:type="dxa"/>
            <w:vMerge/>
            <w:tcBorders>
              <w:top w:val="nil"/>
              <w:left w:val="single" w:sz="4" w:space="0" w:color="auto"/>
              <w:bottom w:val="single" w:sz="4" w:space="0" w:color="auto"/>
              <w:right w:val="single" w:sz="4" w:space="0" w:color="auto"/>
            </w:tcBorders>
            <w:vAlign w:val="center"/>
            <w:hideMark/>
          </w:tcPr>
          <w:p w14:paraId="335A1B0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2CAAFB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4C485E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250E6A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45A3C28" w14:textId="77777777" w:rsidTr="003F1107">
        <w:trPr>
          <w:trHeight w:val="408"/>
        </w:trPr>
        <w:tc>
          <w:tcPr>
            <w:tcW w:w="608" w:type="dxa"/>
            <w:vMerge/>
            <w:tcBorders>
              <w:top w:val="nil"/>
              <w:left w:val="single" w:sz="4" w:space="0" w:color="auto"/>
              <w:bottom w:val="single" w:sz="4" w:space="0" w:color="000000"/>
              <w:right w:val="single" w:sz="4" w:space="0" w:color="auto"/>
            </w:tcBorders>
            <w:vAlign w:val="center"/>
            <w:hideMark/>
          </w:tcPr>
          <w:p w14:paraId="21E40D2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4DA337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1F4437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2CC84F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B15F10B"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The sampling tube and donor tube must have clamps.</w:t>
            </w:r>
          </w:p>
        </w:tc>
        <w:tc>
          <w:tcPr>
            <w:tcW w:w="911" w:type="dxa"/>
            <w:vMerge/>
            <w:tcBorders>
              <w:top w:val="nil"/>
              <w:left w:val="single" w:sz="4" w:space="0" w:color="auto"/>
              <w:bottom w:val="single" w:sz="4" w:space="0" w:color="auto"/>
              <w:right w:val="single" w:sz="4" w:space="0" w:color="auto"/>
            </w:tcBorders>
            <w:vAlign w:val="center"/>
            <w:hideMark/>
          </w:tcPr>
          <w:p w14:paraId="23CD006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A9514E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44EF50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41BAA1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6F30A60"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4C29CA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9008F8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58E23B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8FD649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C08123F"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 Sampling system: </w:t>
            </w:r>
          </w:p>
        </w:tc>
        <w:tc>
          <w:tcPr>
            <w:tcW w:w="911" w:type="dxa"/>
            <w:vMerge/>
            <w:tcBorders>
              <w:top w:val="nil"/>
              <w:left w:val="single" w:sz="4" w:space="0" w:color="auto"/>
              <w:bottom w:val="single" w:sz="4" w:space="0" w:color="auto"/>
              <w:right w:val="single" w:sz="4" w:space="0" w:color="auto"/>
            </w:tcBorders>
            <w:vAlign w:val="center"/>
            <w:hideMark/>
          </w:tcPr>
          <w:p w14:paraId="5CB0F99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C63F5B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1D546F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E1140E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7C0F3FE" w14:textId="77777777" w:rsidTr="003F1107">
        <w:trPr>
          <w:trHeight w:val="1224"/>
        </w:trPr>
        <w:tc>
          <w:tcPr>
            <w:tcW w:w="608" w:type="dxa"/>
            <w:vMerge/>
            <w:tcBorders>
              <w:top w:val="nil"/>
              <w:left w:val="single" w:sz="4" w:space="0" w:color="auto"/>
              <w:bottom w:val="single" w:sz="4" w:space="0" w:color="000000"/>
              <w:right w:val="single" w:sz="4" w:space="0" w:color="auto"/>
            </w:tcBorders>
            <w:vAlign w:val="center"/>
            <w:hideMark/>
          </w:tcPr>
          <w:p w14:paraId="04E1CA6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51EE73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D986D2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BA1A63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372C62D"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The sampling system is completely assembled ready to accept vacuum sampler. The system is designed in order to avoid interference with the blood flow and to reduce the risk of activation of the coagulation factors. </w:t>
            </w:r>
          </w:p>
        </w:tc>
        <w:tc>
          <w:tcPr>
            <w:tcW w:w="911" w:type="dxa"/>
            <w:vMerge/>
            <w:tcBorders>
              <w:top w:val="nil"/>
              <w:left w:val="single" w:sz="4" w:space="0" w:color="auto"/>
              <w:bottom w:val="single" w:sz="4" w:space="0" w:color="auto"/>
              <w:right w:val="single" w:sz="4" w:space="0" w:color="auto"/>
            </w:tcBorders>
            <w:vAlign w:val="center"/>
            <w:hideMark/>
          </w:tcPr>
          <w:p w14:paraId="752994A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738782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C662D8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6EDB18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D61A4BF"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05D309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21DD81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DF8A06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62EA7B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6E62EDD"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Sampling pouch: </w:t>
            </w:r>
          </w:p>
        </w:tc>
        <w:tc>
          <w:tcPr>
            <w:tcW w:w="911" w:type="dxa"/>
            <w:vMerge/>
            <w:tcBorders>
              <w:top w:val="nil"/>
              <w:left w:val="single" w:sz="4" w:space="0" w:color="auto"/>
              <w:bottom w:val="single" w:sz="4" w:space="0" w:color="auto"/>
              <w:right w:val="single" w:sz="4" w:space="0" w:color="auto"/>
            </w:tcBorders>
            <w:vAlign w:val="center"/>
            <w:hideMark/>
          </w:tcPr>
          <w:p w14:paraId="77A0C47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D9D6CD5"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B65075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DD8487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78F0DE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5FA1C3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71921F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A385B6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F17E05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205C2CB" w14:textId="77777777" w:rsidR="00724FFF" w:rsidRPr="00724FFF" w:rsidRDefault="00724FFF" w:rsidP="00724FFF">
            <w:pPr>
              <w:spacing w:after="0" w:line="240" w:lineRule="auto"/>
              <w:rPr>
                <w:rFonts w:ascii="Calibri" w:eastAsia="Times New Roman" w:hAnsi="Calibri" w:cs="Calibri"/>
                <w:color w:val="FF0000"/>
                <w:sz w:val="16"/>
                <w:szCs w:val="16"/>
              </w:rPr>
            </w:pPr>
            <w:r w:rsidRPr="00724FFF">
              <w:rPr>
                <w:rFonts w:ascii="Calibri" w:eastAsia="Times New Roman" w:hAnsi="Calibri" w:cs="Calibri"/>
                <w:color w:val="FF0000"/>
                <w:sz w:val="16"/>
                <w:szCs w:val="16"/>
              </w:rPr>
              <w:t xml:space="preserve">Capacity of </w:t>
            </w:r>
            <w:r w:rsidRPr="00724FFF">
              <w:rPr>
                <w:rFonts w:ascii="Calibri" w:eastAsia="Times New Roman" w:hAnsi="Calibri" w:cs="Calibri"/>
                <w:color w:val="FF0000"/>
                <w:sz w:val="18"/>
                <w:szCs w:val="18"/>
              </w:rPr>
              <w:t>30 - 50mL</w:t>
            </w:r>
            <w:r w:rsidRPr="00724FFF">
              <w:rPr>
                <w:rFonts w:ascii="Calibri" w:eastAsia="Times New Roman" w:hAnsi="Calibri" w:cs="Calibri"/>
                <w:color w:val="FF0000"/>
                <w:sz w:val="16"/>
                <w:szCs w:val="16"/>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420EBC4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A5A34D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1AA847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5A8609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0EFF6E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61611F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7BCB36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D3C014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20B340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2D8B667"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w:t>
            </w:r>
          </w:p>
        </w:tc>
        <w:tc>
          <w:tcPr>
            <w:tcW w:w="911" w:type="dxa"/>
            <w:vMerge/>
            <w:tcBorders>
              <w:top w:val="nil"/>
              <w:left w:val="single" w:sz="4" w:space="0" w:color="auto"/>
              <w:bottom w:val="single" w:sz="4" w:space="0" w:color="auto"/>
              <w:right w:val="single" w:sz="4" w:space="0" w:color="auto"/>
            </w:tcBorders>
            <w:vAlign w:val="center"/>
            <w:hideMark/>
          </w:tcPr>
          <w:p w14:paraId="7EDA8BE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135C16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6499E4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14AE2E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B2753E1"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0E022A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19D807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256000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84B686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FF208D2"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Vacuum tube holder:</w:t>
            </w:r>
          </w:p>
        </w:tc>
        <w:tc>
          <w:tcPr>
            <w:tcW w:w="911" w:type="dxa"/>
            <w:vMerge/>
            <w:tcBorders>
              <w:top w:val="nil"/>
              <w:left w:val="single" w:sz="4" w:space="0" w:color="auto"/>
              <w:bottom w:val="single" w:sz="4" w:space="0" w:color="auto"/>
              <w:right w:val="single" w:sz="4" w:space="0" w:color="auto"/>
            </w:tcBorders>
            <w:vAlign w:val="center"/>
            <w:hideMark/>
          </w:tcPr>
          <w:p w14:paraId="7349375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ADD7A7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DAF3FE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7336E9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B70929F" w14:textId="77777777" w:rsidTr="003F1107">
        <w:trPr>
          <w:trHeight w:val="612"/>
        </w:trPr>
        <w:tc>
          <w:tcPr>
            <w:tcW w:w="608" w:type="dxa"/>
            <w:vMerge/>
            <w:tcBorders>
              <w:top w:val="nil"/>
              <w:left w:val="single" w:sz="4" w:space="0" w:color="auto"/>
              <w:bottom w:val="single" w:sz="4" w:space="0" w:color="000000"/>
              <w:right w:val="single" w:sz="4" w:space="0" w:color="auto"/>
            </w:tcBorders>
            <w:vAlign w:val="center"/>
            <w:hideMark/>
          </w:tcPr>
          <w:p w14:paraId="4EC9A63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8FA972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08465D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244B4D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0D96E20"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The barrel should be transparent, and the barrel must extend at least 18mm beyond the tip of the sampling needle .</w:t>
            </w:r>
          </w:p>
        </w:tc>
        <w:tc>
          <w:tcPr>
            <w:tcW w:w="911" w:type="dxa"/>
            <w:vMerge/>
            <w:tcBorders>
              <w:top w:val="nil"/>
              <w:left w:val="single" w:sz="4" w:space="0" w:color="auto"/>
              <w:bottom w:val="single" w:sz="4" w:space="0" w:color="auto"/>
              <w:right w:val="single" w:sz="4" w:space="0" w:color="auto"/>
            </w:tcBorders>
            <w:vAlign w:val="center"/>
            <w:hideMark/>
          </w:tcPr>
          <w:p w14:paraId="30627DF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D8668D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8718AE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6EA093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051606F" w14:textId="77777777" w:rsidTr="003F1107">
        <w:trPr>
          <w:trHeight w:val="816"/>
        </w:trPr>
        <w:tc>
          <w:tcPr>
            <w:tcW w:w="608" w:type="dxa"/>
            <w:vMerge/>
            <w:tcBorders>
              <w:top w:val="nil"/>
              <w:left w:val="single" w:sz="4" w:space="0" w:color="auto"/>
              <w:bottom w:val="single" w:sz="4" w:space="0" w:color="000000"/>
              <w:right w:val="single" w:sz="4" w:space="0" w:color="auto"/>
            </w:tcBorders>
            <w:vAlign w:val="center"/>
            <w:hideMark/>
          </w:tcPr>
          <w:p w14:paraId="78B5992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9C2551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F48772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A10EF4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6B8999C"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The break valve should be placed after the Y connector to the donor tube (and not on the sampling pouch tube) to  prevents leakage form the donor needle. </w:t>
            </w:r>
          </w:p>
        </w:tc>
        <w:tc>
          <w:tcPr>
            <w:tcW w:w="911" w:type="dxa"/>
            <w:vMerge/>
            <w:tcBorders>
              <w:top w:val="nil"/>
              <w:left w:val="single" w:sz="4" w:space="0" w:color="auto"/>
              <w:bottom w:val="single" w:sz="4" w:space="0" w:color="auto"/>
              <w:right w:val="single" w:sz="4" w:space="0" w:color="auto"/>
            </w:tcBorders>
            <w:vAlign w:val="center"/>
            <w:hideMark/>
          </w:tcPr>
          <w:p w14:paraId="22E9EAA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2DB378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EEDCE0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405747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37D3657"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CED312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283932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CB17E9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053040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BCE8D2E"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Break-off connectors:</w:t>
            </w:r>
          </w:p>
        </w:tc>
        <w:tc>
          <w:tcPr>
            <w:tcW w:w="911" w:type="dxa"/>
            <w:vMerge/>
            <w:tcBorders>
              <w:top w:val="nil"/>
              <w:left w:val="single" w:sz="4" w:space="0" w:color="auto"/>
              <w:bottom w:val="single" w:sz="4" w:space="0" w:color="auto"/>
              <w:right w:val="single" w:sz="4" w:space="0" w:color="auto"/>
            </w:tcBorders>
            <w:vAlign w:val="center"/>
            <w:hideMark/>
          </w:tcPr>
          <w:p w14:paraId="6E0B1B9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B2E4FB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AB3F91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566CAC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BAE4E01" w14:textId="77777777" w:rsidTr="003F1107">
        <w:trPr>
          <w:trHeight w:val="612"/>
        </w:trPr>
        <w:tc>
          <w:tcPr>
            <w:tcW w:w="608" w:type="dxa"/>
            <w:vMerge/>
            <w:tcBorders>
              <w:top w:val="nil"/>
              <w:left w:val="single" w:sz="4" w:space="0" w:color="auto"/>
              <w:bottom w:val="single" w:sz="4" w:space="0" w:color="000000"/>
              <w:right w:val="single" w:sz="4" w:space="0" w:color="auto"/>
            </w:tcBorders>
            <w:vAlign w:val="center"/>
            <w:hideMark/>
          </w:tcPr>
          <w:p w14:paraId="659A747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1737A7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62DCA4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55B69FB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A1B5001"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The break-off cones position is forced to let the blood components easily flow in both directions.</w:t>
            </w:r>
          </w:p>
        </w:tc>
        <w:tc>
          <w:tcPr>
            <w:tcW w:w="911" w:type="dxa"/>
            <w:vMerge/>
            <w:tcBorders>
              <w:top w:val="nil"/>
              <w:left w:val="single" w:sz="4" w:space="0" w:color="auto"/>
              <w:bottom w:val="single" w:sz="4" w:space="0" w:color="auto"/>
              <w:right w:val="single" w:sz="4" w:space="0" w:color="auto"/>
            </w:tcBorders>
            <w:vAlign w:val="center"/>
            <w:hideMark/>
          </w:tcPr>
          <w:p w14:paraId="64D92C9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A90DB8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2436E4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FE9E97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AB8219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08F332B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4EC57D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9F38F8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FD60A9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160B61E" w14:textId="77777777" w:rsidR="00724FFF" w:rsidRPr="00724FFF" w:rsidRDefault="00724FFF" w:rsidP="00724FFF">
            <w:pPr>
              <w:spacing w:after="0" w:line="240" w:lineRule="auto"/>
              <w:rPr>
                <w:rFonts w:ascii="Calibri" w:eastAsia="Times New Roman" w:hAnsi="Calibri" w:cs="Calibri"/>
                <w:color w:val="FF0000"/>
                <w:sz w:val="16"/>
                <w:szCs w:val="16"/>
              </w:rPr>
            </w:pPr>
            <w:r w:rsidRPr="00724FFF">
              <w:rPr>
                <w:rFonts w:ascii="Calibri" w:eastAsia="Times New Roman" w:hAnsi="Calibri" w:cs="Calibri"/>
                <w:color w:val="FF0000"/>
                <w:sz w:val="16"/>
                <w:szCs w:val="16"/>
              </w:rPr>
              <w:t>With audible click</w:t>
            </w:r>
            <w:r w:rsidRPr="00724FFF">
              <w:rPr>
                <w:rFonts w:ascii="Calibri" w:eastAsia="Times New Roman" w:hAnsi="Calibri" w:cs="Calibri"/>
                <w:color w:val="000000"/>
                <w:sz w:val="16"/>
                <w:szCs w:val="16"/>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06377B8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98AFA0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3A7C94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6E1424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7C7FF3A"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4EE67F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9183A9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18C78F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50A5C5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985A563"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-"Y" connectors:</w:t>
            </w:r>
          </w:p>
        </w:tc>
        <w:tc>
          <w:tcPr>
            <w:tcW w:w="911" w:type="dxa"/>
            <w:vMerge/>
            <w:tcBorders>
              <w:top w:val="nil"/>
              <w:left w:val="single" w:sz="4" w:space="0" w:color="auto"/>
              <w:bottom w:val="single" w:sz="4" w:space="0" w:color="auto"/>
              <w:right w:val="single" w:sz="4" w:space="0" w:color="auto"/>
            </w:tcBorders>
            <w:vAlign w:val="center"/>
            <w:hideMark/>
          </w:tcPr>
          <w:p w14:paraId="7726A5B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0B187F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5BA316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305FD0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B22E38F" w14:textId="77777777" w:rsidTr="003F1107">
        <w:trPr>
          <w:trHeight w:val="612"/>
        </w:trPr>
        <w:tc>
          <w:tcPr>
            <w:tcW w:w="608" w:type="dxa"/>
            <w:vMerge/>
            <w:tcBorders>
              <w:top w:val="nil"/>
              <w:left w:val="single" w:sz="4" w:space="0" w:color="auto"/>
              <w:bottom w:val="single" w:sz="4" w:space="0" w:color="000000"/>
              <w:right w:val="single" w:sz="4" w:space="0" w:color="auto"/>
            </w:tcBorders>
            <w:vAlign w:val="center"/>
            <w:hideMark/>
          </w:tcPr>
          <w:p w14:paraId="4E975B8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F9FA68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AC5853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694F4A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B79E0A3"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The ((Y)) connectors have a reduce inner volume to avoid turbulence to the blood components flow.  </w:t>
            </w:r>
          </w:p>
        </w:tc>
        <w:tc>
          <w:tcPr>
            <w:tcW w:w="911" w:type="dxa"/>
            <w:vMerge/>
            <w:tcBorders>
              <w:top w:val="nil"/>
              <w:left w:val="single" w:sz="4" w:space="0" w:color="auto"/>
              <w:bottom w:val="single" w:sz="4" w:space="0" w:color="auto"/>
              <w:right w:val="single" w:sz="4" w:space="0" w:color="auto"/>
            </w:tcBorders>
            <w:vAlign w:val="center"/>
            <w:hideMark/>
          </w:tcPr>
          <w:p w14:paraId="3DABBBB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04DF225"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94F168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A2150B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1CBE5DA"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480C5A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B2C913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7CC694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47F0021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D8D0DC3"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Labels:</w:t>
            </w:r>
          </w:p>
        </w:tc>
        <w:tc>
          <w:tcPr>
            <w:tcW w:w="911" w:type="dxa"/>
            <w:vMerge/>
            <w:tcBorders>
              <w:top w:val="nil"/>
              <w:left w:val="single" w:sz="4" w:space="0" w:color="auto"/>
              <w:bottom w:val="single" w:sz="4" w:space="0" w:color="auto"/>
              <w:right w:val="single" w:sz="4" w:space="0" w:color="auto"/>
            </w:tcBorders>
            <w:vAlign w:val="center"/>
            <w:hideMark/>
          </w:tcPr>
          <w:p w14:paraId="0755D0C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2371B1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7170F0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AA973C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DEA89F1" w14:textId="77777777" w:rsidTr="003F1107">
        <w:trPr>
          <w:trHeight w:val="852"/>
        </w:trPr>
        <w:tc>
          <w:tcPr>
            <w:tcW w:w="608" w:type="dxa"/>
            <w:vMerge/>
            <w:tcBorders>
              <w:top w:val="nil"/>
              <w:left w:val="single" w:sz="4" w:space="0" w:color="auto"/>
              <w:bottom w:val="single" w:sz="4" w:space="0" w:color="000000"/>
              <w:right w:val="single" w:sz="4" w:space="0" w:color="auto"/>
            </w:tcBorders>
            <w:vAlign w:val="center"/>
            <w:hideMark/>
          </w:tcPr>
          <w:p w14:paraId="063D8B0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20B532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782C8B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F5A19B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E98EB6E"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Complying with ISO standard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6"/>
                <w:szCs w:val="16"/>
              </w:rPr>
              <w:t>. Batch number and product identification code are reported also in bar code system according to the ISBT standard.</w:t>
            </w:r>
          </w:p>
        </w:tc>
        <w:tc>
          <w:tcPr>
            <w:tcW w:w="911" w:type="dxa"/>
            <w:vMerge/>
            <w:tcBorders>
              <w:top w:val="nil"/>
              <w:left w:val="single" w:sz="4" w:space="0" w:color="auto"/>
              <w:bottom w:val="single" w:sz="4" w:space="0" w:color="auto"/>
              <w:right w:val="single" w:sz="4" w:space="0" w:color="auto"/>
            </w:tcBorders>
            <w:vAlign w:val="center"/>
            <w:hideMark/>
          </w:tcPr>
          <w:p w14:paraId="4B8CD39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49E592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9CE9BA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63582E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959B529"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9BAAFB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9F44FD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CA863D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30C174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1E62AFB"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All, main labels must be tamper-proof </w:t>
            </w:r>
          </w:p>
        </w:tc>
        <w:tc>
          <w:tcPr>
            <w:tcW w:w="911" w:type="dxa"/>
            <w:vMerge/>
            <w:tcBorders>
              <w:top w:val="nil"/>
              <w:left w:val="single" w:sz="4" w:space="0" w:color="auto"/>
              <w:bottom w:val="single" w:sz="4" w:space="0" w:color="auto"/>
              <w:right w:val="single" w:sz="4" w:space="0" w:color="auto"/>
            </w:tcBorders>
            <w:vAlign w:val="center"/>
            <w:hideMark/>
          </w:tcPr>
          <w:p w14:paraId="160BA26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761D3E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F0B559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0DFEB7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90B4DD8"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4187B9D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EF04B3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381361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F061A4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82A0509"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Graphical symbol of the type of blood component on each bag</w:t>
            </w:r>
          </w:p>
        </w:tc>
        <w:tc>
          <w:tcPr>
            <w:tcW w:w="911" w:type="dxa"/>
            <w:vMerge/>
            <w:tcBorders>
              <w:top w:val="nil"/>
              <w:left w:val="single" w:sz="4" w:space="0" w:color="auto"/>
              <w:bottom w:val="single" w:sz="4" w:space="0" w:color="auto"/>
              <w:right w:val="single" w:sz="4" w:space="0" w:color="auto"/>
            </w:tcBorders>
            <w:vAlign w:val="center"/>
            <w:hideMark/>
          </w:tcPr>
          <w:p w14:paraId="6F0FE07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F22356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E678F0D"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5E7CF6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583795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41B64B9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97F682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7CA864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F8DB51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A694431"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Liable for addition stickers</w:t>
            </w:r>
          </w:p>
        </w:tc>
        <w:tc>
          <w:tcPr>
            <w:tcW w:w="911" w:type="dxa"/>
            <w:vMerge/>
            <w:tcBorders>
              <w:top w:val="nil"/>
              <w:left w:val="single" w:sz="4" w:space="0" w:color="auto"/>
              <w:bottom w:val="single" w:sz="4" w:space="0" w:color="auto"/>
              <w:right w:val="single" w:sz="4" w:space="0" w:color="auto"/>
            </w:tcBorders>
            <w:vAlign w:val="center"/>
            <w:hideMark/>
          </w:tcPr>
          <w:p w14:paraId="6369E9E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13F6EE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98D826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4D0B38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710D973"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FD3B74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82B1E7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93CCF3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CE640D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852DD2A"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 Packing: </w:t>
            </w:r>
          </w:p>
        </w:tc>
        <w:tc>
          <w:tcPr>
            <w:tcW w:w="911" w:type="dxa"/>
            <w:vMerge/>
            <w:tcBorders>
              <w:top w:val="nil"/>
              <w:left w:val="single" w:sz="4" w:space="0" w:color="auto"/>
              <w:bottom w:val="single" w:sz="4" w:space="0" w:color="auto"/>
              <w:right w:val="single" w:sz="4" w:space="0" w:color="auto"/>
            </w:tcBorders>
            <w:vAlign w:val="center"/>
            <w:hideMark/>
          </w:tcPr>
          <w:p w14:paraId="0DFB526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D93F69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06867F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068FF2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BDFBB87" w14:textId="77777777" w:rsidTr="003F1107">
        <w:trPr>
          <w:trHeight w:val="480"/>
        </w:trPr>
        <w:tc>
          <w:tcPr>
            <w:tcW w:w="608" w:type="dxa"/>
            <w:vMerge/>
            <w:tcBorders>
              <w:top w:val="nil"/>
              <w:left w:val="single" w:sz="4" w:space="0" w:color="auto"/>
              <w:bottom w:val="single" w:sz="4" w:space="0" w:color="000000"/>
              <w:right w:val="single" w:sz="4" w:space="0" w:color="auto"/>
            </w:tcBorders>
            <w:vAlign w:val="center"/>
            <w:hideMark/>
          </w:tcPr>
          <w:p w14:paraId="6C72F4A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120AFB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E02D64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DE33BD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17C2722"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Protective dual packing ( individual and aluminum )</w:t>
            </w:r>
          </w:p>
        </w:tc>
        <w:tc>
          <w:tcPr>
            <w:tcW w:w="911" w:type="dxa"/>
            <w:vMerge/>
            <w:tcBorders>
              <w:top w:val="nil"/>
              <w:left w:val="single" w:sz="4" w:space="0" w:color="auto"/>
              <w:bottom w:val="single" w:sz="4" w:space="0" w:color="auto"/>
              <w:right w:val="single" w:sz="4" w:space="0" w:color="auto"/>
            </w:tcBorders>
            <w:vAlign w:val="center"/>
            <w:hideMark/>
          </w:tcPr>
          <w:p w14:paraId="22F636B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A9EE65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CF8B21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BD3EAB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5147FEE"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12A167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6ACA6B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884083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C3B914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4420BB8"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Complying with ISO Standard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6"/>
                <w:szCs w:val="16"/>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64C8560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4992F9E"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3C4C1E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E4E836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546D3FF"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3E7CA20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E61CFB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969CCF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AE9B9E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38DFBBB"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-Certifications:</w:t>
            </w:r>
          </w:p>
        </w:tc>
        <w:tc>
          <w:tcPr>
            <w:tcW w:w="911" w:type="dxa"/>
            <w:vMerge/>
            <w:tcBorders>
              <w:top w:val="nil"/>
              <w:left w:val="single" w:sz="4" w:space="0" w:color="auto"/>
              <w:bottom w:val="single" w:sz="4" w:space="0" w:color="auto"/>
              <w:right w:val="single" w:sz="4" w:space="0" w:color="auto"/>
            </w:tcBorders>
            <w:vAlign w:val="center"/>
            <w:hideMark/>
          </w:tcPr>
          <w:p w14:paraId="38FF17D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D4263F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701611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AF71E0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E7CEF85"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93FA9F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A692C4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FD4397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BAE7C3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FE094AA"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FDA or CE MARKED </w:t>
            </w:r>
          </w:p>
        </w:tc>
        <w:tc>
          <w:tcPr>
            <w:tcW w:w="911" w:type="dxa"/>
            <w:vMerge/>
            <w:tcBorders>
              <w:top w:val="nil"/>
              <w:left w:val="single" w:sz="4" w:space="0" w:color="auto"/>
              <w:bottom w:val="single" w:sz="4" w:space="0" w:color="auto"/>
              <w:right w:val="single" w:sz="4" w:space="0" w:color="auto"/>
            </w:tcBorders>
            <w:vAlign w:val="center"/>
            <w:hideMark/>
          </w:tcPr>
          <w:p w14:paraId="35B3FE3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52BA61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68FD01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62E04D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33C92E6"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59FD905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F9831D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CBC570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2063664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056CD17"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-Plastic film:</w:t>
            </w:r>
          </w:p>
        </w:tc>
        <w:tc>
          <w:tcPr>
            <w:tcW w:w="911" w:type="dxa"/>
            <w:vMerge/>
            <w:tcBorders>
              <w:top w:val="nil"/>
              <w:left w:val="single" w:sz="4" w:space="0" w:color="auto"/>
              <w:bottom w:val="single" w:sz="4" w:space="0" w:color="auto"/>
              <w:right w:val="single" w:sz="4" w:space="0" w:color="auto"/>
            </w:tcBorders>
            <w:vAlign w:val="center"/>
            <w:hideMark/>
          </w:tcPr>
          <w:p w14:paraId="3D06C06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70FE91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86ED22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E80189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576F040" w14:textId="77777777" w:rsidTr="003F1107">
        <w:trPr>
          <w:trHeight w:val="444"/>
        </w:trPr>
        <w:tc>
          <w:tcPr>
            <w:tcW w:w="608" w:type="dxa"/>
            <w:vMerge/>
            <w:tcBorders>
              <w:top w:val="nil"/>
              <w:left w:val="single" w:sz="4" w:space="0" w:color="auto"/>
              <w:bottom w:val="single" w:sz="4" w:space="0" w:color="000000"/>
              <w:right w:val="single" w:sz="4" w:space="0" w:color="auto"/>
            </w:tcBorders>
            <w:vAlign w:val="center"/>
            <w:hideMark/>
          </w:tcPr>
          <w:p w14:paraId="75DC824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77EE06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9734D3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767397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E1439F5"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Medical grad PVC (class VI) complying with ISO specification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6"/>
                <w:szCs w:val="16"/>
              </w:rPr>
              <w:t>.</w:t>
            </w:r>
          </w:p>
        </w:tc>
        <w:tc>
          <w:tcPr>
            <w:tcW w:w="911" w:type="dxa"/>
            <w:vMerge/>
            <w:tcBorders>
              <w:top w:val="nil"/>
              <w:left w:val="single" w:sz="4" w:space="0" w:color="auto"/>
              <w:bottom w:val="single" w:sz="4" w:space="0" w:color="auto"/>
              <w:right w:val="single" w:sz="4" w:space="0" w:color="auto"/>
            </w:tcBorders>
            <w:vAlign w:val="center"/>
            <w:hideMark/>
          </w:tcPr>
          <w:p w14:paraId="690060E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E91F27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00F2DF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164720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45A0D85"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2EEB973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F14521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99E695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7D3CFE4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7F406C5"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 Anticoagulant. </w:t>
            </w:r>
          </w:p>
        </w:tc>
        <w:tc>
          <w:tcPr>
            <w:tcW w:w="911" w:type="dxa"/>
            <w:vMerge/>
            <w:tcBorders>
              <w:top w:val="nil"/>
              <w:left w:val="single" w:sz="4" w:space="0" w:color="auto"/>
              <w:bottom w:val="single" w:sz="4" w:space="0" w:color="auto"/>
              <w:right w:val="single" w:sz="4" w:space="0" w:color="auto"/>
            </w:tcBorders>
            <w:vAlign w:val="center"/>
            <w:hideMark/>
          </w:tcPr>
          <w:p w14:paraId="57B47BB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1FB3EF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EABBD5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D8B4EC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8422FC8"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6DC5907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F4312D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B35DF2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CBDAA7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3424B69"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CPDA1 63ml.</w:t>
            </w:r>
          </w:p>
        </w:tc>
        <w:tc>
          <w:tcPr>
            <w:tcW w:w="911" w:type="dxa"/>
            <w:vMerge/>
            <w:tcBorders>
              <w:top w:val="nil"/>
              <w:left w:val="single" w:sz="4" w:space="0" w:color="auto"/>
              <w:bottom w:val="single" w:sz="4" w:space="0" w:color="auto"/>
              <w:right w:val="single" w:sz="4" w:space="0" w:color="auto"/>
            </w:tcBorders>
            <w:vAlign w:val="center"/>
            <w:hideMark/>
          </w:tcPr>
          <w:p w14:paraId="3153D85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89FF365"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B496FD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B535DC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C7EAE15"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6E2FC8D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A39FC3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D8D7E5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183541A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E23656D"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Validity:</w:t>
            </w:r>
          </w:p>
        </w:tc>
        <w:tc>
          <w:tcPr>
            <w:tcW w:w="911" w:type="dxa"/>
            <w:vMerge/>
            <w:tcBorders>
              <w:top w:val="nil"/>
              <w:left w:val="single" w:sz="4" w:space="0" w:color="auto"/>
              <w:bottom w:val="single" w:sz="4" w:space="0" w:color="auto"/>
              <w:right w:val="single" w:sz="4" w:space="0" w:color="auto"/>
            </w:tcBorders>
            <w:vAlign w:val="center"/>
            <w:hideMark/>
          </w:tcPr>
          <w:p w14:paraId="3EF6D95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EFBE6A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0CC293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3555A8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E5805F4"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2E9289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5C6A48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0A1FAE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123241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C2B8A34" w14:textId="77777777" w:rsidR="00724FFF" w:rsidRPr="00724FFF" w:rsidRDefault="00724FFF" w:rsidP="00724FFF">
            <w:pPr>
              <w:spacing w:after="0" w:line="240" w:lineRule="auto"/>
              <w:rPr>
                <w:rFonts w:ascii="Calibri" w:eastAsia="Times New Roman" w:hAnsi="Calibri" w:cs="Calibri"/>
                <w:color w:val="FF0000"/>
                <w:sz w:val="16"/>
                <w:szCs w:val="16"/>
              </w:rPr>
            </w:pPr>
            <w:r w:rsidRPr="00724FFF">
              <w:rPr>
                <w:rFonts w:ascii="Calibri" w:eastAsia="Times New Roman" w:hAnsi="Calibri" w:cs="Calibri"/>
                <w:color w:val="FF0000"/>
                <w:sz w:val="16"/>
                <w:szCs w:val="16"/>
              </w:rPr>
              <w:t>24 month or more .</w:t>
            </w:r>
          </w:p>
        </w:tc>
        <w:tc>
          <w:tcPr>
            <w:tcW w:w="911" w:type="dxa"/>
            <w:vMerge/>
            <w:tcBorders>
              <w:top w:val="nil"/>
              <w:left w:val="single" w:sz="4" w:space="0" w:color="auto"/>
              <w:bottom w:val="single" w:sz="4" w:space="0" w:color="auto"/>
              <w:right w:val="single" w:sz="4" w:space="0" w:color="auto"/>
            </w:tcBorders>
            <w:vAlign w:val="center"/>
            <w:hideMark/>
          </w:tcPr>
          <w:p w14:paraId="4D61ACA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729729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C1EB2B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0BC2EB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B7DBF9B"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71E950A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EC92AC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67A1E9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35F4064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DA0DA6E"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Indications:</w:t>
            </w:r>
          </w:p>
        </w:tc>
        <w:tc>
          <w:tcPr>
            <w:tcW w:w="911" w:type="dxa"/>
            <w:vMerge/>
            <w:tcBorders>
              <w:top w:val="nil"/>
              <w:left w:val="single" w:sz="4" w:space="0" w:color="auto"/>
              <w:bottom w:val="single" w:sz="4" w:space="0" w:color="auto"/>
              <w:right w:val="single" w:sz="4" w:space="0" w:color="auto"/>
            </w:tcBorders>
            <w:vAlign w:val="center"/>
            <w:hideMark/>
          </w:tcPr>
          <w:p w14:paraId="4EE8A09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D660A7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EAD2F6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4FF918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88BA283" w14:textId="77777777" w:rsidTr="003F1107">
        <w:trPr>
          <w:trHeight w:val="612"/>
        </w:trPr>
        <w:tc>
          <w:tcPr>
            <w:tcW w:w="608" w:type="dxa"/>
            <w:vMerge/>
            <w:tcBorders>
              <w:top w:val="nil"/>
              <w:left w:val="single" w:sz="4" w:space="0" w:color="auto"/>
              <w:bottom w:val="single" w:sz="4" w:space="0" w:color="000000"/>
              <w:right w:val="single" w:sz="4" w:space="0" w:color="auto"/>
            </w:tcBorders>
            <w:vAlign w:val="center"/>
            <w:hideMark/>
          </w:tcPr>
          <w:p w14:paraId="322C6A9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D00D43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3D9AA1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605E9D5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8C7689A"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For collection of whole blood , preparation and storage of red blood cell and PRP products.</w:t>
            </w:r>
          </w:p>
        </w:tc>
        <w:tc>
          <w:tcPr>
            <w:tcW w:w="911" w:type="dxa"/>
            <w:vMerge/>
            <w:tcBorders>
              <w:top w:val="nil"/>
              <w:left w:val="single" w:sz="4" w:space="0" w:color="auto"/>
              <w:bottom w:val="single" w:sz="4" w:space="0" w:color="auto"/>
              <w:right w:val="single" w:sz="4" w:space="0" w:color="auto"/>
            </w:tcBorders>
            <w:vAlign w:val="center"/>
            <w:hideMark/>
          </w:tcPr>
          <w:p w14:paraId="0504ACC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F65C13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DB209D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22F383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E36A4BD" w14:textId="77777777" w:rsidTr="003F1107">
        <w:trPr>
          <w:trHeight w:val="312"/>
        </w:trPr>
        <w:tc>
          <w:tcPr>
            <w:tcW w:w="608" w:type="dxa"/>
            <w:vMerge/>
            <w:tcBorders>
              <w:top w:val="nil"/>
              <w:left w:val="single" w:sz="4" w:space="0" w:color="auto"/>
              <w:bottom w:val="single" w:sz="4" w:space="0" w:color="000000"/>
              <w:right w:val="single" w:sz="4" w:space="0" w:color="auto"/>
            </w:tcBorders>
            <w:vAlign w:val="center"/>
            <w:hideMark/>
          </w:tcPr>
          <w:p w14:paraId="1FE67F5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8AF067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D98CED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A44CBE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C4E372E"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w:t>
            </w:r>
          </w:p>
        </w:tc>
        <w:tc>
          <w:tcPr>
            <w:tcW w:w="911" w:type="dxa"/>
            <w:vMerge/>
            <w:tcBorders>
              <w:top w:val="nil"/>
              <w:left w:val="single" w:sz="4" w:space="0" w:color="auto"/>
              <w:bottom w:val="single" w:sz="4" w:space="0" w:color="auto"/>
              <w:right w:val="single" w:sz="4" w:space="0" w:color="auto"/>
            </w:tcBorders>
            <w:vAlign w:val="center"/>
            <w:hideMark/>
          </w:tcPr>
          <w:p w14:paraId="2FA79B4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BFCDC2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E9639C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432717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4F90060" w14:textId="77777777" w:rsidTr="003F1107">
        <w:trPr>
          <w:trHeight w:val="2160"/>
        </w:trPr>
        <w:tc>
          <w:tcPr>
            <w:tcW w:w="608" w:type="dxa"/>
            <w:vMerge/>
            <w:tcBorders>
              <w:top w:val="nil"/>
              <w:left w:val="single" w:sz="4" w:space="0" w:color="auto"/>
              <w:bottom w:val="single" w:sz="4" w:space="0" w:color="000000"/>
              <w:right w:val="single" w:sz="4" w:space="0" w:color="auto"/>
            </w:tcBorders>
            <w:vAlign w:val="center"/>
            <w:hideMark/>
          </w:tcPr>
          <w:p w14:paraId="515AB25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F78789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BB8040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000000"/>
              <w:right w:val="single" w:sz="4" w:space="0" w:color="auto"/>
            </w:tcBorders>
            <w:vAlign w:val="center"/>
            <w:hideMark/>
          </w:tcPr>
          <w:p w14:paraId="0D7FC7C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A1FF688" w14:textId="77777777" w:rsidR="00724FFF" w:rsidRPr="00724FFF" w:rsidRDefault="00724FFF" w:rsidP="00724FFF">
            <w:pPr>
              <w:spacing w:after="0" w:line="240" w:lineRule="auto"/>
              <w:rPr>
                <w:rFonts w:ascii="Calibri" w:eastAsia="Times New Roman" w:hAnsi="Calibri" w:cs="Calibri"/>
                <w:color w:val="000000"/>
                <w:sz w:val="16"/>
                <w:szCs w:val="16"/>
              </w:rPr>
            </w:pPr>
            <w:r w:rsidRPr="00724FFF">
              <w:rPr>
                <w:rFonts w:ascii="Calibri" w:eastAsia="Times New Roman" w:hAnsi="Calibri" w:cs="Calibri"/>
                <w:color w:val="000000"/>
                <w:sz w:val="16"/>
                <w:szCs w:val="16"/>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3741A60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C8C619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088DD6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DA1D86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DF1532C" w14:textId="77777777" w:rsidTr="003F1107">
        <w:trPr>
          <w:trHeight w:val="312"/>
        </w:trPr>
        <w:tc>
          <w:tcPr>
            <w:tcW w:w="608" w:type="dxa"/>
            <w:vMerge w:val="restart"/>
            <w:tcBorders>
              <w:top w:val="nil"/>
              <w:left w:val="single" w:sz="4" w:space="0" w:color="auto"/>
              <w:bottom w:val="nil"/>
              <w:right w:val="single" w:sz="4" w:space="0" w:color="auto"/>
            </w:tcBorders>
            <w:shd w:val="clear" w:color="auto" w:fill="auto"/>
            <w:noWrap/>
            <w:hideMark/>
          </w:tcPr>
          <w:p w14:paraId="1F904C00" w14:textId="77777777" w:rsidR="00724FFF" w:rsidRPr="00724FFF" w:rsidRDefault="00724FFF" w:rsidP="00724FFF">
            <w:pPr>
              <w:spacing w:after="0" w:line="240" w:lineRule="auto"/>
              <w:jc w:val="center"/>
              <w:rPr>
                <w:rFonts w:ascii="Calibri" w:eastAsia="Times New Roman" w:hAnsi="Calibri" w:cs="Calibri"/>
                <w:color w:val="000000"/>
              </w:rPr>
            </w:pPr>
            <w:r w:rsidRPr="00724FFF">
              <w:rPr>
                <w:rFonts w:ascii="Calibri" w:eastAsia="Times New Roman" w:hAnsi="Calibri" w:cs="Calibri"/>
                <w:color w:val="000000"/>
              </w:rPr>
              <w:t>5</w:t>
            </w:r>
          </w:p>
        </w:tc>
        <w:tc>
          <w:tcPr>
            <w:tcW w:w="1631" w:type="dxa"/>
            <w:vMerge w:val="restart"/>
            <w:tcBorders>
              <w:top w:val="nil"/>
              <w:left w:val="single" w:sz="4" w:space="0" w:color="auto"/>
              <w:bottom w:val="single" w:sz="4" w:space="0" w:color="auto"/>
              <w:right w:val="single" w:sz="4" w:space="0" w:color="auto"/>
            </w:tcBorders>
            <w:shd w:val="clear" w:color="auto" w:fill="auto"/>
            <w:hideMark/>
          </w:tcPr>
          <w:p w14:paraId="7DC06FC4" w14:textId="77777777" w:rsidR="00724FFF" w:rsidRPr="00724FFF" w:rsidRDefault="00724FFF" w:rsidP="00724FFF">
            <w:pPr>
              <w:spacing w:after="0" w:line="240" w:lineRule="auto"/>
              <w:rPr>
                <w:rFonts w:ascii="Calibri" w:eastAsia="Times New Roman" w:hAnsi="Calibri" w:cs="Calibri"/>
                <w:color w:val="000000"/>
                <w:sz w:val="24"/>
                <w:szCs w:val="24"/>
              </w:rPr>
            </w:pPr>
            <w:r w:rsidRPr="00724FFF">
              <w:rPr>
                <w:rFonts w:ascii="Calibri" w:eastAsia="Times New Roman" w:hAnsi="Calibri" w:cs="Calibri"/>
                <w:color w:val="000000"/>
                <w:sz w:val="24"/>
                <w:szCs w:val="24"/>
              </w:rPr>
              <w:t>DIS-DE00-039</w:t>
            </w:r>
          </w:p>
        </w:tc>
        <w:tc>
          <w:tcPr>
            <w:tcW w:w="1669" w:type="dxa"/>
            <w:vMerge w:val="restart"/>
            <w:tcBorders>
              <w:top w:val="nil"/>
              <w:left w:val="single" w:sz="4" w:space="0" w:color="auto"/>
              <w:bottom w:val="single" w:sz="4" w:space="0" w:color="auto"/>
              <w:right w:val="single" w:sz="4" w:space="0" w:color="auto"/>
            </w:tcBorders>
            <w:shd w:val="clear" w:color="auto" w:fill="auto"/>
            <w:hideMark/>
          </w:tcPr>
          <w:p w14:paraId="5A8CB540" w14:textId="77777777" w:rsidR="00724FFF" w:rsidRPr="00724FFF" w:rsidRDefault="00724FFF" w:rsidP="00724FFF">
            <w:pPr>
              <w:spacing w:after="0" w:line="240" w:lineRule="auto"/>
              <w:rPr>
                <w:rFonts w:ascii="Calibri" w:eastAsia="Times New Roman" w:hAnsi="Calibri" w:cs="Calibri"/>
                <w:color w:val="000000"/>
                <w:sz w:val="24"/>
                <w:szCs w:val="24"/>
              </w:rPr>
            </w:pPr>
            <w:r w:rsidRPr="00724FFF">
              <w:rPr>
                <w:rFonts w:ascii="Calibri" w:eastAsia="Times New Roman" w:hAnsi="Calibri" w:cs="Calibri"/>
                <w:color w:val="000000"/>
                <w:sz w:val="24"/>
                <w:szCs w:val="24"/>
              </w:rPr>
              <w:t>Triple plastic Blood bag sterile with CPDA solution 450ml capacity</w:t>
            </w:r>
            <w:r w:rsidRPr="00724FFF">
              <w:rPr>
                <w:rFonts w:ascii="Calibri" w:eastAsia="Times New Roman" w:hAnsi="Calibri" w:cs="Calibri"/>
                <w:color w:val="000000"/>
                <w:sz w:val="24"/>
                <w:szCs w:val="24"/>
                <w:rtl/>
              </w:rPr>
              <w:t>طلب خاص بالمركز الوطني لنقل الدم</w:t>
            </w:r>
          </w:p>
        </w:tc>
        <w:tc>
          <w:tcPr>
            <w:tcW w:w="2524" w:type="dxa"/>
            <w:vMerge w:val="restart"/>
            <w:tcBorders>
              <w:top w:val="nil"/>
              <w:left w:val="single" w:sz="4" w:space="0" w:color="auto"/>
              <w:bottom w:val="nil"/>
              <w:right w:val="single" w:sz="4" w:space="0" w:color="auto"/>
            </w:tcBorders>
            <w:shd w:val="clear" w:color="auto" w:fill="auto"/>
            <w:hideMark/>
          </w:tcPr>
          <w:p w14:paraId="63124C9D" w14:textId="77777777" w:rsidR="00724FFF" w:rsidRPr="00724FFF" w:rsidRDefault="00724FFF" w:rsidP="00724FFF">
            <w:pPr>
              <w:spacing w:after="0" w:line="240" w:lineRule="auto"/>
              <w:jc w:val="center"/>
              <w:rPr>
                <w:rFonts w:ascii="Calibri" w:eastAsia="Times New Roman" w:hAnsi="Calibri" w:cs="Calibri"/>
                <w:color w:val="000000"/>
                <w:sz w:val="24"/>
                <w:szCs w:val="24"/>
              </w:rPr>
            </w:pPr>
            <w:r w:rsidRPr="00724FFF">
              <w:rPr>
                <w:rFonts w:ascii="Calibri" w:eastAsia="Times New Roman" w:hAnsi="Calibri" w:cs="Calibri"/>
                <w:color w:val="000000"/>
                <w:sz w:val="24"/>
                <w:szCs w:val="24"/>
              </w:rPr>
              <w:t> </w:t>
            </w:r>
          </w:p>
        </w:tc>
        <w:tc>
          <w:tcPr>
            <w:tcW w:w="3066" w:type="dxa"/>
            <w:tcBorders>
              <w:top w:val="nil"/>
              <w:left w:val="nil"/>
              <w:bottom w:val="single" w:sz="4" w:space="0" w:color="auto"/>
              <w:right w:val="single" w:sz="4" w:space="0" w:color="auto"/>
            </w:tcBorders>
            <w:shd w:val="clear" w:color="auto" w:fill="auto"/>
            <w:hideMark/>
          </w:tcPr>
          <w:p w14:paraId="5012003F"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-Product name:</w:t>
            </w:r>
          </w:p>
        </w:tc>
        <w:tc>
          <w:tcPr>
            <w:tcW w:w="911" w:type="dxa"/>
            <w:vMerge w:val="restart"/>
            <w:tcBorders>
              <w:top w:val="nil"/>
              <w:left w:val="single" w:sz="4" w:space="0" w:color="auto"/>
              <w:bottom w:val="single" w:sz="4" w:space="0" w:color="auto"/>
              <w:right w:val="single" w:sz="4" w:space="0" w:color="auto"/>
            </w:tcBorders>
            <w:shd w:val="clear" w:color="auto" w:fill="auto"/>
            <w:hideMark/>
          </w:tcPr>
          <w:p w14:paraId="5DA0493A" w14:textId="77777777" w:rsidR="00724FFF" w:rsidRPr="00724FFF" w:rsidRDefault="00724FFF" w:rsidP="00724FFF">
            <w:pPr>
              <w:spacing w:after="0" w:line="240" w:lineRule="auto"/>
              <w:rPr>
                <w:rFonts w:ascii="Calibri" w:eastAsia="Times New Roman" w:hAnsi="Calibri" w:cs="Calibri"/>
                <w:color w:val="000000"/>
              </w:rPr>
            </w:pPr>
            <w:r w:rsidRPr="00724FFF">
              <w:rPr>
                <w:rFonts w:ascii="Calibri" w:eastAsia="Times New Roman" w:hAnsi="Calibri" w:cs="Calibri"/>
                <w:color w:val="000000"/>
              </w:rPr>
              <w:t>PCS</w:t>
            </w:r>
          </w:p>
        </w:tc>
        <w:tc>
          <w:tcPr>
            <w:tcW w:w="951" w:type="dxa"/>
            <w:vMerge w:val="restart"/>
            <w:tcBorders>
              <w:top w:val="nil"/>
              <w:left w:val="single" w:sz="4" w:space="0" w:color="auto"/>
              <w:bottom w:val="single" w:sz="4" w:space="0" w:color="auto"/>
              <w:right w:val="single" w:sz="4" w:space="0" w:color="auto"/>
            </w:tcBorders>
            <w:shd w:val="clear" w:color="auto" w:fill="auto"/>
            <w:hideMark/>
          </w:tcPr>
          <w:p w14:paraId="692615D4"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17530</w:t>
            </w:r>
          </w:p>
        </w:tc>
        <w:tc>
          <w:tcPr>
            <w:tcW w:w="1077" w:type="dxa"/>
            <w:vMerge w:val="restart"/>
            <w:tcBorders>
              <w:top w:val="nil"/>
              <w:left w:val="single" w:sz="4" w:space="0" w:color="auto"/>
              <w:bottom w:val="single" w:sz="4" w:space="0" w:color="auto"/>
              <w:right w:val="single" w:sz="4" w:space="0" w:color="auto"/>
            </w:tcBorders>
            <w:shd w:val="clear" w:color="auto" w:fill="auto"/>
            <w:hideMark/>
          </w:tcPr>
          <w:p w14:paraId="75204519" w14:textId="77777777" w:rsidR="00724FFF" w:rsidRPr="00724FFF" w:rsidRDefault="00724FFF" w:rsidP="00724FFF">
            <w:pPr>
              <w:spacing w:after="0" w:line="240" w:lineRule="auto"/>
              <w:jc w:val="right"/>
              <w:rPr>
                <w:rFonts w:ascii="Arial" w:eastAsia="Times New Roman" w:hAnsi="Arial" w:cs="Arial"/>
                <w:color w:val="000000"/>
              </w:rPr>
            </w:pPr>
            <w:r w:rsidRPr="00724FFF">
              <w:rPr>
                <w:rFonts w:ascii="Arial" w:eastAsia="Times New Roman" w:hAnsi="Arial" w:cs="Arial"/>
                <w:color w:val="000000"/>
              </w:rPr>
              <w:t>4.46</w:t>
            </w:r>
          </w:p>
        </w:tc>
        <w:tc>
          <w:tcPr>
            <w:tcW w:w="1123" w:type="dxa"/>
            <w:vMerge w:val="restart"/>
            <w:tcBorders>
              <w:top w:val="nil"/>
              <w:left w:val="single" w:sz="4" w:space="0" w:color="auto"/>
              <w:bottom w:val="single" w:sz="4" w:space="0" w:color="auto"/>
              <w:right w:val="single" w:sz="4" w:space="0" w:color="auto"/>
            </w:tcBorders>
            <w:shd w:val="clear" w:color="auto" w:fill="auto"/>
            <w:hideMark/>
          </w:tcPr>
          <w:p w14:paraId="7207BD2D" w14:textId="77777777" w:rsidR="00724FFF" w:rsidRPr="00724FFF" w:rsidRDefault="00724FFF" w:rsidP="00724FFF">
            <w:pPr>
              <w:bidi/>
              <w:spacing w:after="0" w:line="240" w:lineRule="auto"/>
              <w:rPr>
                <w:rFonts w:ascii="Arial" w:eastAsia="Times New Roman" w:hAnsi="Arial" w:cs="Arial"/>
                <w:color w:val="000000"/>
              </w:rPr>
            </w:pPr>
            <w:r w:rsidRPr="00724FFF">
              <w:rPr>
                <w:rFonts w:ascii="Arial" w:eastAsia="Times New Roman" w:hAnsi="Arial" w:cs="Arial"/>
                <w:color w:val="000000"/>
                <w:rtl/>
              </w:rPr>
              <w:t>قبرصي</w:t>
            </w:r>
          </w:p>
        </w:tc>
      </w:tr>
      <w:tr w:rsidR="00724FFF" w:rsidRPr="00724FFF" w14:paraId="1C57E5D5" w14:textId="77777777" w:rsidTr="003F1107">
        <w:trPr>
          <w:trHeight w:val="480"/>
        </w:trPr>
        <w:tc>
          <w:tcPr>
            <w:tcW w:w="608" w:type="dxa"/>
            <w:vMerge/>
            <w:tcBorders>
              <w:top w:val="nil"/>
              <w:left w:val="single" w:sz="4" w:space="0" w:color="auto"/>
              <w:bottom w:val="nil"/>
              <w:right w:val="single" w:sz="4" w:space="0" w:color="auto"/>
            </w:tcBorders>
            <w:vAlign w:val="center"/>
            <w:hideMark/>
          </w:tcPr>
          <w:p w14:paraId="1E10812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A37513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7329C1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2B9B0FB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6B6FF39" w14:textId="77777777" w:rsidR="00724FFF" w:rsidRPr="00724FFF" w:rsidRDefault="00724FFF" w:rsidP="00724FFF">
            <w:pPr>
              <w:spacing w:after="0" w:line="240" w:lineRule="auto"/>
              <w:rPr>
                <w:rFonts w:ascii="Calibri" w:eastAsia="Times New Roman" w:hAnsi="Calibri" w:cs="Calibri"/>
                <w:color w:val="000000"/>
                <w:sz w:val="18"/>
                <w:szCs w:val="18"/>
                <w:rtl/>
              </w:rPr>
            </w:pPr>
            <w:r w:rsidRPr="00724FFF">
              <w:rPr>
                <w:rFonts w:ascii="Calibri" w:eastAsia="Times New Roman" w:hAnsi="Calibri" w:cs="Calibri"/>
                <w:color w:val="000000"/>
                <w:sz w:val="18"/>
                <w:szCs w:val="18"/>
              </w:rPr>
              <w:t xml:space="preserve">Triple blood bag with sampling arm system  </w:t>
            </w:r>
          </w:p>
        </w:tc>
        <w:tc>
          <w:tcPr>
            <w:tcW w:w="911" w:type="dxa"/>
            <w:vMerge/>
            <w:tcBorders>
              <w:top w:val="nil"/>
              <w:left w:val="single" w:sz="4" w:space="0" w:color="auto"/>
              <w:bottom w:val="single" w:sz="4" w:space="0" w:color="auto"/>
              <w:right w:val="single" w:sz="4" w:space="0" w:color="auto"/>
            </w:tcBorders>
            <w:vAlign w:val="center"/>
            <w:hideMark/>
          </w:tcPr>
          <w:p w14:paraId="656A37C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6EB845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440174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9C8EDC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7C1CC2F"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7318E8B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DA52B4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47AC2A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548B25F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93B3FC7"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Description:</w:t>
            </w:r>
          </w:p>
        </w:tc>
        <w:tc>
          <w:tcPr>
            <w:tcW w:w="911" w:type="dxa"/>
            <w:vMerge/>
            <w:tcBorders>
              <w:top w:val="nil"/>
              <w:left w:val="single" w:sz="4" w:space="0" w:color="auto"/>
              <w:bottom w:val="single" w:sz="4" w:space="0" w:color="auto"/>
              <w:right w:val="single" w:sz="4" w:space="0" w:color="auto"/>
            </w:tcBorders>
            <w:vAlign w:val="center"/>
            <w:hideMark/>
          </w:tcPr>
          <w:p w14:paraId="710A9C1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F1326A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CBE97B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6CFAA3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743111B" w14:textId="77777777" w:rsidTr="003F1107">
        <w:trPr>
          <w:trHeight w:val="2160"/>
        </w:trPr>
        <w:tc>
          <w:tcPr>
            <w:tcW w:w="608" w:type="dxa"/>
            <w:vMerge/>
            <w:tcBorders>
              <w:top w:val="nil"/>
              <w:left w:val="single" w:sz="4" w:space="0" w:color="auto"/>
              <w:bottom w:val="nil"/>
              <w:right w:val="single" w:sz="4" w:space="0" w:color="auto"/>
            </w:tcBorders>
            <w:vAlign w:val="center"/>
            <w:hideMark/>
          </w:tcPr>
          <w:p w14:paraId="20C2F68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27754A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6F787C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4121842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DD7033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Triple bag CPDA1-450ml for preparation and storage of products plasma, red cell and platelet 400 ml (5 days storage for platelets  concentrate and gas permeable )  with blood sampling arm system adaptor for sampling with vacuum containers and with protector needle system (for needle protection after collection)</w:t>
            </w:r>
          </w:p>
        </w:tc>
        <w:tc>
          <w:tcPr>
            <w:tcW w:w="911" w:type="dxa"/>
            <w:vMerge/>
            <w:tcBorders>
              <w:top w:val="nil"/>
              <w:left w:val="single" w:sz="4" w:space="0" w:color="auto"/>
              <w:bottom w:val="single" w:sz="4" w:space="0" w:color="auto"/>
              <w:right w:val="single" w:sz="4" w:space="0" w:color="auto"/>
            </w:tcBorders>
            <w:vAlign w:val="center"/>
            <w:hideMark/>
          </w:tcPr>
          <w:p w14:paraId="7CA2256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3828A0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1F6410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F29879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C849D94"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72F4189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95F51C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8D06CA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6EE4E8B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EC13243"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Blood Bag volume:</w:t>
            </w:r>
          </w:p>
        </w:tc>
        <w:tc>
          <w:tcPr>
            <w:tcW w:w="911" w:type="dxa"/>
            <w:vMerge/>
            <w:tcBorders>
              <w:top w:val="nil"/>
              <w:left w:val="single" w:sz="4" w:space="0" w:color="auto"/>
              <w:bottom w:val="single" w:sz="4" w:space="0" w:color="auto"/>
              <w:right w:val="single" w:sz="4" w:space="0" w:color="auto"/>
            </w:tcBorders>
            <w:vAlign w:val="center"/>
            <w:hideMark/>
          </w:tcPr>
          <w:p w14:paraId="34B2169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F18BDE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339F8B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208893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5BA8FB7" w14:textId="77777777" w:rsidTr="003F1107">
        <w:trPr>
          <w:trHeight w:val="720"/>
        </w:trPr>
        <w:tc>
          <w:tcPr>
            <w:tcW w:w="608" w:type="dxa"/>
            <w:vMerge/>
            <w:tcBorders>
              <w:top w:val="nil"/>
              <w:left w:val="single" w:sz="4" w:space="0" w:color="auto"/>
              <w:bottom w:val="nil"/>
              <w:right w:val="single" w:sz="4" w:space="0" w:color="auto"/>
            </w:tcBorders>
            <w:vAlign w:val="center"/>
            <w:hideMark/>
          </w:tcPr>
          <w:p w14:paraId="669E231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BB5DC0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AC7309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769F08B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E1E067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Three  bags (  450ml ,  400 ml (5 days storage for platelets  concentrate and gas permeable ) and 350 ml) </w:t>
            </w:r>
          </w:p>
        </w:tc>
        <w:tc>
          <w:tcPr>
            <w:tcW w:w="911" w:type="dxa"/>
            <w:vMerge/>
            <w:tcBorders>
              <w:top w:val="nil"/>
              <w:left w:val="single" w:sz="4" w:space="0" w:color="auto"/>
              <w:bottom w:val="single" w:sz="4" w:space="0" w:color="auto"/>
              <w:right w:val="single" w:sz="4" w:space="0" w:color="auto"/>
            </w:tcBorders>
            <w:vAlign w:val="center"/>
            <w:hideMark/>
          </w:tcPr>
          <w:p w14:paraId="70EA965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296474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A39F16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BED9D5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32CBD5D"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3128297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CCA6BE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C99677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1421FF4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74B9E49"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Needle:</w:t>
            </w:r>
          </w:p>
        </w:tc>
        <w:tc>
          <w:tcPr>
            <w:tcW w:w="911" w:type="dxa"/>
            <w:vMerge/>
            <w:tcBorders>
              <w:top w:val="nil"/>
              <w:left w:val="single" w:sz="4" w:space="0" w:color="auto"/>
              <w:bottom w:val="single" w:sz="4" w:space="0" w:color="auto"/>
              <w:right w:val="single" w:sz="4" w:space="0" w:color="auto"/>
            </w:tcBorders>
            <w:vAlign w:val="center"/>
            <w:hideMark/>
          </w:tcPr>
          <w:p w14:paraId="2B043FA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D0A70C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495B2A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DF460A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69B0896"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3669525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1884D8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513659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42E715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4BEB6BF"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Size of needle "16G" with needle’s cap.</w:t>
            </w:r>
          </w:p>
        </w:tc>
        <w:tc>
          <w:tcPr>
            <w:tcW w:w="911" w:type="dxa"/>
            <w:vMerge/>
            <w:tcBorders>
              <w:top w:val="nil"/>
              <w:left w:val="single" w:sz="4" w:space="0" w:color="auto"/>
              <w:bottom w:val="single" w:sz="4" w:space="0" w:color="auto"/>
              <w:right w:val="single" w:sz="4" w:space="0" w:color="auto"/>
            </w:tcBorders>
            <w:vAlign w:val="center"/>
            <w:hideMark/>
          </w:tcPr>
          <w:p w14:paraId="5375BAA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687009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42DC1B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A6CAFA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100ED64" w14:textId="77777777" w:rsidTr="003F1107">
        <w:trPr>
          <w:trHeight w:val="720"/>
        </w:trPr>
        <w:tc>
          <w:tcPr>
            <w:tcW w:w="608" w:type="dxa"/>
            <w:vMerge/>
            <w:tcBorders>
              <w:top w:val="nil"/>
              <w:left w:val="single" w:sz="4" w:space="0" w:color="auto"/>
              <w:bottom w:val="nil"/>
              <w:right w:val="single" w:sz="4" w:space="0" w:color="auto"/>
            </w:tcBorders>
            <w:vAlign w:val="center"/>
            <w:hideMark/>
          </w:tcPr>
          <w:p w14:paraId="44A52C7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FA6F5F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336FBC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F66664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66E68D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Once the cap opens,  must be tamper-evident that the cap has been opened and not able to lock again. </w:t>
            </w:r>
          </w:p>
        </w:tc>
        <w:tc>
          <w:tcPr>
            <w:tcW w:w="911" w:type="dxa"/>
            <w:vMerge/>
            <w:tcBorders>
              <w:top w:val="nil"/>
              <w:left w:val="single" w:sz="4" w:space="0" w:color="auto"/>
              <w:bottom w:val="single" w:sz="4" w:space="0" w:color="auto"/>
              <w:right w:val="single" w:sz="4" w:space="0" w:color="auto"/>
            </w:tcBorders>
            <w:vAlign w:val="center"/>
            <w:hideMark/>
          </w:tcPr>
          <w:p w14:paraId="64B9D38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7F4DBC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7A127A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C7C20B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D224D1C" w14:textId="77777777" w:rsidTr="003F1107">
        <w:trPr>
          <w:trHeight w:val="480"/>
        </w:trPr>
        <w:tc>
          <w:tcPr>
            <w:tcW w:w="608" w:type="dxa"/>
            <w:vMerge/>
            <w:tcBorders>
              <w:top w:val="nil"/>
              <w:left w:val="single" w:sz="4" w:space="0" w:color="auto"/>
              <w:bottom w:val="nil"/>
              <w:right w:val="single" w:sz="4" w:space="0" w:color="auto"/>
            </w:tcBorders>
            <w:vAlign w:val="center"/>
            <w:hideMark/>
          </w:tcPr>
          <w:p w14:paraId="7BA0036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4AF336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052C31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5214163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7A4036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Needle system should have indicator for bevel up</w:t>
            </w:r>
          </w:p>
        </w:tc>
        <w:tc>
          <w:tcPr>
            <w:tcW w:w="911" w:type="dxa"/>
            <w:vMerge/>
            <w:tcBorders>
              <w:top w:val="nil"/>
              <w:left w:val="single" w:sz="4" w:space="0" w:color="auto"/>
              <w:bottom w:val="single" w:sz="4" w:space="0" w:color="auto"/>
              <w:right w:val="single" w:sz="4" w:space="0" w:color="auto"/>
            </w:tcBorders>
            <w:vAlign w:val="center"/>
            <w:hideMark/>
          </w:tcPr>
          <w:p w14:paraId="1A24848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5FDFD2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BE5722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C59D3E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6B34953"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77F4F40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B41931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DB5CE1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72B16E8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BE90C6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Needle protection:</w:t>
            </w:r>
          </w:p>
        </w:tc>
        <w:tc>
          <w:tcPr>
            <w:tcW w:w="911" w:type="dxa"/>
            <w:vMerge/>
            <w:tcBorders>
              <w:top w:val="nil"/>
              <w:left w:val="single" w:sz="4" w:space="0" w:color="auto"/>
              <w:bottom w:val="single" w:sz="4" w:space="0" w:color="auto"/>
              <w:right w:val="single" w:sz="4" w:space="0" w:color="auto"/>
            </w:tcBorders>
            <w:vAlign w:val="center"/>
            <w:hideMark/>
          </w:tcPr>
          <w:p w14:paraId="568E890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52C1D8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8747B4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7AB6E4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E8CDF65" w14:textId="77777777" w:rsidTr="003F1107">
        <w:trPr>
          <w:trHeight w:val="720"/>
        </w:trPr>
        <w:tc>
          <w:tcPr>
            <w:tcW w:w="608" w:type="dxa"/>
            <w:vMerge/>
            <w:tcBorders>
              <w:top w:val="nil"/>
              <w:left w:val="single" w:sz="4" w:space="0" w:color="auto"/>
              <w:bottom w:val="nil"/>
              <w:right w:val="single" w:sz="4" w:space="0" w:color="auto"/>
            </w:tcBorders>
            <w:vAlign w:val="center"/>
            <w:hideMark/>
          </w:tcPr>
          <w:p w14:paraId="5710EEA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FA1A16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6B94FC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7E37101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171FB8F"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needle protection is welded. This avoids occasional opening and guarantees the product integrity</w:t>
            </w:r>
          </w:p>
        </w:tc>
        <w:tc>
          <w:tcPr>
            <w:tcW w:w="911" w:type="dxa"/>
            <w:vMerge/>
            <w:tcBorders>
              <w:top w:val="nil"/>
              <w:left w:val="single" w:sz="4" w:space="0" w:color="auto"/>
              <w:bottom w:val="single" w:sz="4" w:space="0" w:color="auto"/>
              <w:right w:val="single" w:sz="4" w:space="0" w:color="auto"/>
            </w:tcBorders>
            <w:vAlign w:val="center"/>
            <w:hideMark/>
          </w:tcPr>
          <w:p w14:paraId="2CCC5A5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6B1A63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841C50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E30507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1490BBB" w14:textId="77777777" w:rsidTr="003F1107">
        <w:trPr>
          <w:trHeight w:val="1440"/>
        </w:trPr>
        <w:tc>
          <w:tcPr>
            <w:tcW w:w="608" w:type="dxa"/>
            <w:vMerge/>
            <w:tcBorders>
              <w:top w:val="nil"/>
              <w:left w:val="single" w:sz="4" w:space="0" w:color="auto"/>
              <w:bottom w:val="nil"/>
              <w:right w:val="single" w:sz="4" w:space="0" w:color="auto"/>
            </w:tcBorders>
            <w:vAlign w:val="center"/>
            <w:hideMark/>
          </w:tcPr>
          <w:p w14:paraId="0D62F5A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876672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15FFD1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A7D1E7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D079805"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a</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Once</w:t>
            </w:r>
            <w:proofErr w:type="spellEnd"/>
            <w:r w:rsidRPr="00724FFF">
              <w:rPr>
                <w:rFonts w:ascii="Calibri" w:eastAsia="Times New Roman" w:hAnsi="Calibri" w:cs="Calibri"/>
                <w:color w:val="000000"/>
                <w:sz w:val="18"/>
                <w:szCs w:val="18"/>
              </w:rPr>
              <w:t xml:space="preserve"> the blood collection is completed, needle must be smoothly pulled by the operator into the needle protector device (NPD) and lock. Must be signaled to personnel by an audible click or tactile indication.</w:t>
            </w:r>
          </w:p>
        </w:tc>
        <w:tc>
          <w:tcPr>
            <w:tcW w:w="911" w:type="dxa"/>
            <w:vMerge/>
            <w:tcBorders>
              <w:top w:val="nil"/>
              <w:left w:val="single" w:sz="4" w:space="0" w:color="auto"/>
              <w:bottom w:val="single" w:sz="4" w:space="0" w:color="auto"/>
              <w:right w:val="single" w:sz="4" w:space="0" w:color="auto"/>
            </w:tcBorders>
            <w:vAlign w:val="center"/>
            <w:hideMark/>
          </w:tcPr>
          <w:p w14:paraId="575FE64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511684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7DAB17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BD68F6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46947B5" w14:textId="77777777" w:rsidTr="003F1107">
        <w:trPr>
          <w:trHeight w:val="1440"/>
        </w:trPr>
        <w:tc>
          <w:tcPr>
            <w:tcW w:w="608" w:type="dxa"/>
            <w:vMerge/>
            <w:tcBorders>
              <w:top w:val="nil"/>
              <w:left w:val="single" w:sz="4" w:space="0" w:color="auto"/>
              <w:bottom w:val="nil"/>
              <w:right w:val="single" w:sz="4" w:space="0" w:color="auto"/>
            </w:tcBorders>
            <w:vAlign w:val="center"/>
            <w:hideMark/>
          </w:tcPr>
          <w:p w14:paraId="1A53FB8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2E5F20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A825A3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25CBFD3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DBE363F"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b</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When</w:t>
            </w:r>
            <w:proofErr w:type="spellEnd"/>
            <w:r w:rsidRPr="00724FFF">
              <w:rPr>
                <w:rFonts w:ascii="Calibri" w:eastAsia="Times New Roman" w:hAnsi="Calibri" w:cs="Calibri"/>
                <w:color w:val="000000"/>
                <w:sz w:val="18"/>
                <w:szCs w:val="18"/>
              </w:rPr>
              <w:t xml:space="preserve"> the collection needle is locked in the NPD, the entrance surface of NPD must extend at least 8mm beyond the tip of the needle. The collection needle should not slide out from the NPD.</w:t>
            </w:r>
          </w:p>
        </w:tc>
        <w:tc>
          <w:tcPr>
            <w:tcW w:w="911" w:type="dxa"/>
            <w:vMerge/>
            <w:tcBorders>
              <w:top w:val="nil"/>
              <w:left w:val="single" w:sz="4" w:space="0" w:color="auto"/>
              <w:bottom w:val="single" w:sz="4" w:space="0" w:color="auto"/>
              <w:right w:val="single" w:sz="4" w:space="0" w:color="auto"/>
            </w:tcBorders>
            <w:vAlign w:val="center"/>
            <w:hideMark/>
          </w:tcPr>
          <w:p w14:paraId="2533CDC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F6927C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028B04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3FF4E3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6F45934" w14:textId="77777777" w:rsidTr="003F1107">
        <w:trPr>
          <w:trHeight w:val="480"/>
        </w:trPr>
        <w:tc>
          <w:tcPr>
            <w:tcW w:w="608" w:type="dxa"/>
            <w:vMerge/>
            <w:tcBorders>
              <w:top w:val="nil"/>
              <w:left w:val="single" w:sz="4" w:space="0" w:color="auto"/>
              <w:bottom w:val="nil"/>
              <w:right w:val="single" w:sz="4" w:space="0" w:color="auto"/>
            </w:tcBorders>
            <w:vAlign w:val="center"/>
            <w:hideMark/>
          </w:tcPr>
          <w:p w14:paraId="05F0EAE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66FAAF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4FE3E1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28A0BDF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9A47CC1" w14:textId="77777777" w:rsidR="00724FFF" w:rsidRPr="00724FFF" w:rsidRDefault="00724FFF" w:rsidP="00724FFF">
            <w:pPr>
              <w:spacing w:after="0" w:line="240" w:lineRule="auto"/>
              <w:rPr>
                <w:rFonts w:ascii="Calibri" w:eastAsia="Times New Roman" w:hAnsi="Calibri" w:cs="Calibri"/>
                <w:color w:val="000000"/>
                <w:sz w:val="18"/>
                <w:szCs w:val="18"/>
              </w:rPr>
            </w:pPr>
            <w:proofErr w:type="spellStart"/>
            <w:r w:rsidRPr="00724FFF">
              <w:rPr>
                <w:rFonts w:ascii="Calibri" w:eastAsia="Times New Roman" w:hAnsi="Calibri" w:cs="Calibri"/>
                <w:color w:val="000000"/>
                <w:sz w:val="18"/>
                <w:szCs w:val="18"/>
              </w:rPr>
              <w:t>c</w:t>
            </w:r>
            <w:r w:rsidRPr="00724FFF">
              <w:rPr>
                <w:rFonts w:ascii="MS Gothic" w:eastAsia="MS Gothic" w:hAnsi="MS Gothic" w:cs="Calibri" w:hint="eastAsia"/>
                <w:color w:val="000000"/>
                <w:sz w:val="18"/>
                <w:szCs w:val="18"/>
              </w:rPr>
              <w:t>）</w:t>
            </w:r>
            <w:r w:rsidRPr="00724FFF">
              <w:rPr>
                <w:rFonts w:ascii="Calibri" w:eastAsia="Times New Roman" w:hAnsi="Calibri" w:cs="Calibri"/>
                <w:color w:val="000000"/>
                <w:sz w:val="18"/>
                <w:szCs w:val="18"/>
              </w:rPr>
              <w:t>After</w:t>
            </w:r>
            <w:proofErr w:type="spellEnd"/>
            <w:r w:rsidRPr="00724FFF">
              <w:rPr>
                <w:rFonts w:ascii="Calibri" w:eastAsia="Times New Roman" w:hAnsi="Calibri" w:cs="Calibri"/>
                <w:color w:val="000000"/>
                <w:sz w:val="18"/>
                <w:szCs w:val="18"/>
              </w:rPr>
              <w:t xml:space="preserve"> use, the NPD should interlock with the vacuum tube holder </w:t>
            </w:r>
          </w:p>
        </w:tc>
        <w:tc>
          <w:tcPr>
            <w:tcW w:w="911" w:type="dxa"/>
            <w:vMerge/>
            <w:tcBorders>
              <w:top w:val="nil"/>
              <w:left w:val="single" w:sz="4" w:space="0" w:color="auto"/>
              <w:bottom w:val="single" w:sz="4" w:space="0" w:color="auto"/>
              <w:right w:val="single" w:sz="4" w:space="0" w:color="auto"/>
            </w:tcBorders>
            <w:vAlign w:val="center"/>
            <w:hideMark/>
          </w:tcPr>
          <w:p w14:paraId="7652D1A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241CFD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1CEE20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8C2744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BE37D88"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470F18AD"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932773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013848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57D097F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863E0C2"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-Clamp :</w:t>
            </w:r>
          </w:p>
        </w:tc>
        <w:tc>
          <w:tcPr>
            <w:tcW w:w="911" w:type="dxa"/>
            <w:vMerge/>
            <w:tcBorders>
              <w:top w:val="nil"/>
              <w:left w:val="single" w:sz="4" w:space="0" w:color="auto"/>
              <w:bottom w:val="single" w:sz="4" w:space="0" w:color="auto"/>
              <w:right w:val="single" w:sz="4" w:space="0" w:color="auto"/>
            </w:tcBorders>
            <w:vAlign w:val="center"/>
            <w:hideMark/>
          </w:tcPr>
          <w:p w14:paraId="2AB26B7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9D25B6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60837D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453BF6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8116116" w14:textId="77777777" w:rsidTr="003F1107">
        <w:trPr>
          <w:trHeight w:val="480"/>
        </w:trPr>
        <w:tc>
          <w:tcPr>
            <w:tcW w:w="608" w:type="dxa"/>
            <w:vMerge/>
            <w:tcBorders>
              <w:top w:val="nil"/>
              <w:left w:val="single" w:sz="4" w:space="0" w:color="auto"/>
              <w:bottom w:val="nil"/>
              <w:right w:val="single" w:sz="4" w:space="0" w:color="auto"/>
            </w:tcBorders>
            <w:vAlign w:val="center"/>
            <w:hideMark/>
          </w:tcPr>
          <w:p w14:paraId="7153A87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171CF5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62B2F5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71C4F3E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BCEAFBA"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Clamp is used for connecting off blood flow.</w:t>
            </w:r>
          </w:p>
        </w:tc>
        <w:tc>
          <w:tcPr>
            <w:tcW w:w="911" w:type="dxa"/>
            <w:vMerge/>
            <w:tcBorders>
              <w:top w:val="nil"/>
              <w:left w:val="single" w:sz="4" w:space="0" w:color="auto"/>
              <w:bottom w:val="single" w:sz="4" w:space="0" w:color="auto"/>
              <w:right w:val="single" w:sz="4" w:space="0" w:color="auto"/>
            </w:tcBorders>
            <w:vAlign w:val="center"/>
            <w:hideMark/>
          </w:tcPr>
          <w:p w14:paraId="33384A5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187AD7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D157B6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C2AFBF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C64CA49" w14:textId="77777777" w:rsidTr="003F1107">
        <w:trPr>
          <w:trHeight w:val="480"/>
        </w:trPr>
        <w:tc>
          <w:tcPr>
            <w:tcW w:w="608" w:type="dxa"/>
            <w:vMerge/>
            <w:tcBorders>
              <w:top w:val="nil"/>
              <w:left w:val="single" w:sz="4" w:space="0" w:color="auto"/>
              <w:bottom w:val="nil"/>
              <w:right w:val="single" w:sz="4" w:space="0" w:color="auto"/>
            </w:tcBorders>
            <w:vAlign w:val="center"/>
            <w:hideMark/>
          </w:tcPr>
          <w:p w14:paraId="4DC67CD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2AFCA5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CF1AEE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1ED01BE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0CB3F0A"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sampling tube and donor tube must have clamps.</w:t>
            </w:r>
          </w:p>
        </w:tc>
        <w:tc>
          <w:tcPr>
            <w:tcW w:w="911" w:type="dxa"/>
            <w:vMerge/>
            <w:tcBorders>
              <w:top w:val="nil"/>
              <w:left w:val="single" w:sz="4" w:space="0" w:color="auto"/>
              <w:bottom w:val="single" w:sz="4" w:space="0" w:color="auto"/>
              <w:right w:val="single" w:sz="4" w:space="0" w:color="auto"/>
            </w:tcBorders>
            <w:vAlign w:val="center"/>
            <w:hideMark/>
          </w:tcPr>
          <w:p w14:paraId="003E3F7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F15BA7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F9EE88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E4A888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6C730E1"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11B1162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1ACBD6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AE9DD7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28E23D6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A598497"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Sampling system:</w:t>
            </w:r>
          </w:p>
        </w:tc>
        <w:tc>
          <w:tcPr>
            <w:tcW w:w="911" w:type="dxa"/>
            <w:vMerge/>
            <w:tcBorders>
              <w:top w:val="nil"/>
              <w:left w:val="single" w:sz="4" w:space="0" w:color="auto"/>
              <w:bottom w:val="single" w:sz="4" w:space="0" w:color="auto"/>
              <w:right w:val="single" w:sz="4" w:space="0" w:color="auto"/>
            </w:tcBorders>
            <w:vAlign w:val="center"/>
            <w:hideMark/>
          </w:tcPr>
          <w:p w14:paraId="274039D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5F8EF8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A0943B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077962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1E27811" w14:textId="77777777" w:rsidTr="003F1107">
        <w:trPr>
          <w:trHeight w:val="1440"/>
        </w:trPr>
        <w:tc>
          <w:tcPr>
            <w:tcW w:w="608" w:type="dxa"/>
            <w:vMerge/>
            <w:tcBorders>
              <w:top w:val="nil"/>
              <w:left w:val="single" w:sz="4" w:space="0" w:color="auto"/>
              <w:bottom w:val="nil"/>
              <w:right w:val="single" w:sz="4" w:space="0" w:color="auto"/>
            </w:tcBorders>
            <w:vAlign w:val="center"/>
            <w:hideMark/>
          </w:tcPr>
          <w:p w14:paraId="12AAE6E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1690A7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5C3CCF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739C5B4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067A52A"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sampling system is completely assembled ready to accept vacuum sampler. The system is designed in order to avoid interference with the blood flow and to reduce the risk of activation of the coagulation factors. </w:t>
            </w:r>
          </w:p>
        </w:tc>
        <w:tc>
          <w:tcPr>
            <w:tcW w:w="911" w:type="dxa"/>
            <w:vMerge/>
            <w:tcBorders>
              <w:top w:val="nil"/>
              <w:left w:val="single" w:sz="4" w:space="0" w:color="auto"/>
              <w:bottom w:val="single" w:sz="4" w:space="0" w:color="auto"/>
              <w:right w:val="single" w:sz="4" w:space="0" w:color="auto"/>
            </w:tcBorders>
            <w:vAlign w:val="center"/>
            <w:hideMark/>
          </w:tcPr>
          <w:p w14:paraId="3338106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8DA189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1EDEBD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F7C62AE"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22CE5C6"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5824E94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B1574F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1345E4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7112898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F3242C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Sampling pouch: </w:t>
            </w:r>
          </w:p>
        </w:tc>
        <w:tc>
          <w:tcPr>
            <w:tcW w:w="911" w:type="dxa"/>
            <w:vMerge/>
            <w:tcBorders>
              <w:top w:val="nil"/>
              <w:left w:val="single" w:sz="4" w:space="0" w:color="auto"/>
              <w:bottom w:val="single" w:sz="4" w:space="0" w:color="auto"/>
              <w:right w:val="single" w:sz="4" w:space="0" w:color="auto"/>
            </w:tcBorders>
            <w:vAlign w:val="center"/>
            <w:hideMark/>
          </w:tcPr>
          <w:p w14:paraId="7637A9C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078EBA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9F5D7C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763291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465A3A0"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7F77A53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C0AD38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660B42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6EB660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FB4EC2E"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 xml:space="preserve">Capacity of 30 - 50mL. </w:t>
            </w:r>
          </w:p>
        </w:tc>
        <w:tc>
          <w:tcPr>
            <w:tcW w:w="911" w:type="dxa"/>
            <w:vMerge/>
            <w:tcBorders>
              <w:top w:val="nil"/>
              <w:left w:val="single" w:sz="4" w:space="0" w:color="auto"/>
              <w:bottom w:val="single" w:sz="4" w:space="0" w:color="auto"/>
              <w:right w:val="single" w:sz="4" w:space="0" w:color="auto"/>
            </w:tcBorders>
            <w:vAlign w:val="center"/>
            <w:hideMark/>
          </w:tcPr>
          <w:p w14:paraId="5AD5AD4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2654D5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354E69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B1DE1A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5C63191"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4A42E53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35FB89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A390AE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4964843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031A161"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Vacuum tube holder:</w:t>
            </w:r>
          </w:p>
        </w:tc>
        <w:tc>
          <w:tcPr>
            <w:tcW w:w="911" w:type="dxa"/>
            <w:vMerge/>
            <w:tcBorders>
              <w:top w:val="nil"/>
              <w:left w:val="single" w:sz="4" w:space="0" w:color="auto"/>
              <w:bottom w:val="single" w:sz="4" w:space="0" w:color="auto"/>
              <w:right w:val="single" w:sz="4" w:space="0" w:color="auto"/>
            </w:tcBorders>
            <w:vAlign w:val="center"/>
            <w:hideMark/>
          </w:tcPr>
          <w:p w14:paraId="7B08C6D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AC07C8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575DB7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572878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E8BBE75" w14:textId="77777777" w:rsidTr="003F1107">
        <w:trPr>
          <w:trHeight w:val="720"/>
        </w:trPr>
        <w:tc>
          <w:tcPr>
            <w:tcW w:w="608" w:type="dxa"/>
            <w:vMerge/>
            <w:tcBorders>
              <w:top w:val="nil"/>
              <w:left w:val="single" w:sz="4" w:space="0" w:color="auto"/>
              <w:bottom w:val="nil"/>
              <w:right w:val="single" w:sz="4" w:space="0" w:color="auto"/>
            </w:tcBorders>
            <w:vAlign w:val="center"/>
            <w:hideMark/>
          </w:tcPr>
          <w:p w14:paraId="5F68545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077ED6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3DAC4C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0ABB1F7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7B3F68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barrel should be transparent, and the barrel must extend at least 18mm beyond the tip of the sampling needle.</w:t>
            </w:r>
          </w:p>
        </w:tc>
        <w:tc>
          <w:tcPr>
            <w:tcW w:w="911" w:type="dxa"/>
            <w:vMerge/>
            <w:tcBorders>
              <w:top w:val="nil"/>
              <w:left w:val="single" w:sz="4" w:space="0" w:color="auto"/>
              <w:bottom w:val="single" w:sz="4" w:space="0" w:color="auto"/>
              <w:right w:val="single" w:sz="4" w:space="0" w:color="auto"/>
            </w:tcBorders>
            <w:vAlign w:val="center"/>
            <w:hideMark/>
          </w:tcPr>
          <w:p w14:paraId="5E052CA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78FB2F5"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ED106C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3FD7C0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54CC9C7" w14:textId="77777777" w:rsidTr="003F1107">
        <w:trPr>
          <w:trHeight w:val="1200"/>
        </w:trPr>
        <w:tc>
          <w:tcPr>
            <w:tcW w:w="608" w:type="dxa"/>
            <w:vMerge/>
            <w:tcBorders>
              <w:top w:val="nil"/>
              <w:left w:val="single" w:sz="4" w:space="0" w:color="auto"/>
              <w:bottom w:val="nil"/>
              <w:right w:val="single" w:sz="4" w:space="0" w:color="auto"/>
            </w:tcBorders>
            <w:vAlign w:val="center"/>
            <w:hideMark/>
          </w:tcPr>
          <w:p w14:paraId="621664E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0298F9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5766B0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4AF39BF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EB4339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break valve should be placed after the Y connector to the donor tube (and not on the sampling pouch tube) to  prevents leakage form the donor needle. </w:t>
            </w:r>
          </w:p>
        </w:tc>
        <w:tc>
          <w:tcPr>
            <w:tcW w:w="911" w:type="dxa"/>
            <w:vMerge/>
            <w:tcBorders>
              <w:top w:val="nil"/>
              <w:left w:val="single" w:sz="4" w:space="0" w:color="auto"/>
              <w:bottom w:val="single" w:sz="4" w:space="0" w:color="auto"/>
              <w:right w:val="single" w:sz="4" w:space="0" w:color="auto"/>
            </w:tcBorders>
            <w:vAlign w:val="center"/>
            <w:hideMark/>
          </w:tcPr>
          <w:p w14:paraId="622B28C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CC831B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728D22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413591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2E6AFE2"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2DE5A0A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D50D37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0CDBAA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6F7D54A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6258447"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Break-off connectors:</w:t>
            </w:r>
          </w:p>
        </w:tc>
        <w:tc>
          <w:tcPr>
            <w:tcW w:w="911" w:type="dxa"/>
            <w:vMerge/>
            <w:tcBorders>
              <w:top w:val="nil"/>
              <w:left w:val="single" w:sz="4" w:space="0" w:color="auto"/>
              <w:bottom w:val="single" w:sz="4" w:space="0" w:color="auto"/>
              <w:right w:val="single" w:sz="4" w:space="0" w:color="auto"/>
            </w:tcBorders>
            <w:vAlign w:val="center"/>
            <w:hideMark/>
          </w:tcPr>
          <w:p w14:paraId="585075A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1BF5E8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59AB52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B24EEB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1F97B3C" w14:textId="77777777" w:rsidTr="003F1107">
        <w:trPr>
          <w:trHeight w:val="720"/>
        </w:trPr>
        <w:tc>
          <w:tcPr>
            <w:tcW w:w="608" w:type="dxa"/>
            <w:vMerge/>
            <w:tcBorders>
              <w:top w:val="nil"/>
              <w:left w:val="single" w:sz="4" w:space="0" w:color="auto"/>
              <w:bottom w:val="nil"/>
              <w:right w:val="single" w:sz="4" w:space="0" w:color="auto"/>
            </w:tcBorders>
            <w:vAlign w:val="center"/>
            <w:hideMark/>
          </w:tcPr>
          <w:p w14:paraId="56F63CE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F8C496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3E8F78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1B6D646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EB12273"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The break-off cones position is forced to let the blood components easily flow in both directions.</w:t>
            </w:r>
          </w:p>
        </w:tc>
        <w:tc>
          <w:tcPr>
            <w:tcW w:w="911" w:type="dxa"/>
            <w:vMerge/>
            <w:tcBorders>
              <w:top w:val="nil"/>
              <w:left w:val="single" w:sz="4" w:space="0" w:color="auto"/>
              <w:bottom w:val="single" w:sz="4" w:space="0" w:color="auto"/>
              <w:right w:val="single" w:sz="4" w:space="0" w:color="auto"/>
            </w:tcBorders>
            <w:vAlign w:val="center"/>
            <w:hideMark/>
          </w:tcPr>
          <w:p w14:paraId="7C83729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9D0CCE5"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A5161B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F1E218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B07AA16"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7AF966F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CEF039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869A22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577F8EE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3995B94" w14:textId="77777777" w:rsidR="00724FFF" w:rsidRPr="00724FFF" w:rsidRDefault="00724FFF" w:rsidP="00724FFF">
            <w:pPr>
              <w:spacing w:after="0" w:line="240" w:lineRule="auto"/>
              <w:rPr>
                <w:rFonts w:ascii="Calibri" w:eastAsia="Times New Roman" w:hAnsi="Calibri" w:cs="Calibri"/>
                <w:color w:val="FF0000"/>
                <w:sz w:val="16"/>
                <w:szCs w:val="16"/>
              </w:rPr>
            </w:pPr>
            <w:r w:rsidRPr="00724FFF">
              <w:rPr>
                <w:rFonts w:ascii="Calibri" w:eastAsia="Times New Roman" w:hAnsi="Calibri" w:cs="Calibri"/>
                <w:color w:val="FF0000"/>
                <w:sz w:val="16"/>
                <w:szCs w:val="16"/>
              </w:rPr>
              <w:t>With audible click</w:t>
            </w:r>
            <w:r w:rsidRPr="00724FFF">
              <w:rPr>
                <w:rFonts w:ascii="Calibri" w:eastAsia="Times New Roman" w:hAnsi="Calibri" w:cs="Calibri"/>
                <w:color w:val="000000"/>
                <w:sz w:val="18"/>
                <w:szCs w:val="18"/>
              </w:rPr>
              <w:t xml:space="preserve"> </w:t>
            </w:r>
          </w:p>
        </w:tc>
        <w:tc>
          <w:tcPr>
            <w:tcW w:w="911" w:type="dxa"/>
            <w:vMerge/>
            <w:tcBorders>
              <w:top w:val="nil"/>
              <w:left w:val="single" w:sz="4" w:space="0" w:color="auto"/>
              <w:bottom w:val="single" w:sz="4" w:space="0" w:color="auto"/>
              <w:right w:val="single" w:sz="4" w:space="0" w:color="auto"/>
            </w:tcBorders>
            <w:vAlign w:val="center"/>
            <w:hideMark/>
          </w:tcPr>
          <w:p w14:paraId="3D5B10B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99BF43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EF40E3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3D2049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E4A557B"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701510E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335E14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50F602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69E823B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9AEE6D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-"Y" connectors:</w:t>
            </w:r>
          </w:p>
        </w:tc>
        <w:tc>
          <w:tcPr>
            <w:tcW w:w="911" w:type="dxa"/>
            <w:vMerge/>
            <w:tcBorders>
              <w:top w:val="nil"/>
              <w:left w:val="single" w:sz="4" w:space="0" w:color="auto"/>
              <w:bottom w:val="single" w:sz="4" w:space="0" w:color="auto"/>
              <w:right w:val="single" w:sz="4" w:space="0" w:color="auto"/>
            </w:tcBorders>
            <w:vAlign w:val="center"/>
            <w:hideMark/>
          </w:tcPr>
          <w:p w14:paraId="15DAAB4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0E8E51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1A84160"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EE0B9F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4E3E9052" w14:textId="77777777" w:rsidTr="003F1107">
        <w:trPr>
          <w:trHeight w:val="720"/>
        </w:trPr>
        <w:tc>
          <w:tcPr>
            <w:tcW w:w="608" w:type="dxa"/>
            <w:vMerge/>
            <w:tcBorders>
              <w:top w:val="nil"/>
              <w:left w:val="single" w:sz="4" w:space="0" w:color="auto"/>
              <w:bottom w:val="nil"/>
              <w:right w:val="single" w:sz="4" w:space="0" w:color="auto"/>
            </w:tcBorders>
            <w:vAlign w:val="center"/>
            <w:hideMark/>
          </w:tcPr>
          <w:p w14:paraId="04BE5C1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5DEA42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94C844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277B40E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E76B99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The ((Y)) connectors have a reduce inner volume to avoid turbulence to the blood components flow.  </w:t>
            </w:r>
          </w:p>
        </w:tc>
        <w:tc>
          <w:tcPr>
            <w:tcW w:w="911" w:type="dxa"/>
            <w:vMerge/>
            <w:tcBorders>
              <w:top w:val="nil"/>
              <w:left w:val="single" w:sz="4" w:space="0" w:color="auto"/>
              <w:bottom w:val="single" w:sz="4" w:space="0" w:color="auto"/>
              <w:right w:val="single" w:sz="4" w:space="0" w:color="auto"/>
            </w:tcBorders>
            <w:vAlign w:val="center"/>
            <w:hideMark/>
          </w:tcPr>
          <w:p w14:paraId="6BBA822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D1F5FF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7B16C4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C92FE9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1C1DC15"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513377F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E8E71A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9AB30F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781718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BEC47B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Labels:</w:t>
            </w:r>
          </w:p>
        </w:tc>
        <w:tc>
          <w:tcPr>
            <w:tcW w:w="911" w:type="dxa"/>
            <w:vMerge/>
            <w:tcBorders>
              <w:top w:val="nil"/>
              <w:left w:val="single" w:sz="4" w:space="0" w:color="auto"/>
              <w:bottom w:val="single" w:sz="4" w:space="0" w:color="auto"/>
              <w:right w:val="single" w:sz="4" w:space="0" w:color="auto"/>
            </w:tcBorders>
            <w:vAlign w:val="center"/>
            <w:hideMark/>
          </w:tcPr>
          <w:p w14:paraId="3287255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5B17FD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582E64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9C9E77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AAFE0A1" w14:textId="77777777" w:rsidTr="003F1107">
        <w:trPr>
          <w:trHeight w:val="1200"/>
        </w:trPr>
        <w:tc>
          <w:tcPr>
            <w:tcW w:w="608" w:type="dxa"/>
            <w:vMerge/>
            <w:tcBorders>
              <w:top w:val="nil"/>
              <w:left w:val="single" w:sz="4" w:space="0" w:color="auto"/>
              <w:bottom w:val="nil"/>
              <w:right w:val="single" w:sz="4" w:space="0" w:color="auto"/>
            </w:tcBorders>
            <w:vAlign w:val="center"/>
            <w:hideMark/>
          </w:tcPr>
          <w:p w14:paraId="2524E44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35638A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DC9509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5F25817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CE5103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Complying with ISO standard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8"/>
                <w:szCs w:val="18"/>
              </w:rPr>
              <w:t>. Batch number and product identification code are reported also in bar code system according to the ISBT standard.</w:t>
            </w:r>
          </w:p>
        </w:tc>
        <w:tc>
          <w:tcPr>
            <w:tcW w:w="911" w:type="dxa"/>
            <w:vMerge/>
            <w:tcBorders>
              <w:top w:val="nil"/>
              <w:left w:val="single" w:sz="4" w:space="0" w:color="auto"/>
              <w:bottom w:val="single" w:sz="4" w:space="0" w:color="auto"/>
              <w:right w:val="single" w:sz="4" w:space="0" w:color="auto"/>
            </w:tcBorders>
            <w:vAlign w:val="center"/>
            <w:hideMark/>
          </w:tcPr>
          <w:p w14:paraId="3AACFC1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94F782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8C0ADA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2D1EE4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179AB15"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0849667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2ECC53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0577F1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47B4601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DD73A0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All, main labels must be tamper-proof </w:t>
            </w:r>
          </w:p>
        </w:tc>
        <w:tc>
          <w:tcPr>
            <w:tcW w:w="911" w:type="dxa"/>
            <w:vMerge/>
            <w:tcBorders>
              <w:top w:val="nil"/>
              <w:left w:val="single" w:sz="4" w:space="0" w:color="auto"/>
              <w:bottom w:val="single" w:sz="4" w:space="0" w:color="auto"/>
              <w:right w:val="single" w:sz="4" w:space="0" w:color="auto"/>
            </w:tcBorders>
            <w:vAlign w:val="center"/>
            <w:hideMark/>
          </w:tcPr>
          <w:p w14:paraId="74DB13E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397AFF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D46FE0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78C6E8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70DCDB5" w14:textId="77777777" w:rsidTr="003F1107">
        <w:trPr>
          <w:trHeight w:val="480"/>
        </w:trPr>
        <w:tc>
          <w:tcPr>
            <w:tcW w:w="608" w:type="dxa"/>
            <w:vMerge/>
            <w:tcBorders>
              <w:top w:val="nil"/>
              <w:left w:val="single" w:sz="4" w:space="0" w:color="auto"/>
              <w:bottom w:val="nil"/>
              <w:right w:val="single" w:sz="4" w:space="0" w:color="auto"/>
            </w:tcBorders>
            <w:vAlign w:val="center"/>
            <w:hideMark/>
          </w:tcPr>
          <w:p w14:paraId="03A4FD4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B954C8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9A6D38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700DCA4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C1585F1"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Graphical symbol of the type of blood component on each bag</w:t>
            </w:r>
          </w:p>
        </w:tc>
        <w:tc>
          <w:tcPr>
            <w:tcW w:w="911" w:type="dxa"/>
            <w:vMerge/>
            <w:tcBorders>
              <w:top w:val="nil"/>
              <w:left w:val="single" w:sz="4" w:space="0" w:color="auto"/>
              <w:bottom w:val="single" w:sz="4" w:space="0" w:color="auto"/>
              <w:right w:val="single" w:sz="4" w:space="0" w:color="auto"/>
            </w:tcBorders>
            <w:vAlign w:val="center"/>
            <w:hideMark/>
          </w:tcPr>
          <w:p w14:paraId="40C0567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DC25DB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490FAD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8F3ABA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5F99E42"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47998BF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89C770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58FF72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0F096D4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7B336E1"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Liable for addition stickers</w:t>
            </w:r>
          </w:p>
        </w:tc>
        <w:tc>
          <w:tcPr>
            <w:tcW w:w="911" w:type="dxa"/>
            <w:vMerge/>
            <w:tcBorders>
              <w:top w:val="nil"/>
              <w:left w:val="single" w:sz="4" w:space="0" w:color="auto"/>
              <w:bottom w:val="single" w:sz="4" w:space="0" w:color="auto"/>
              <w:right w:val="single" w:sz="4" w:space="0" w:color="auto"/>
            </w:tcBorders>
            <w:vAlign w:val="center"/>
            <w:hideMark/>
          </w:tcPr>
          <w:p w14:paraId="314D450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C5D2D8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DA858A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E5ECD5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85699B6"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043947A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47DDCD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B8E909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774D617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EA215E8"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 Packing: </w:t>
            </w:r>
          </w:p>
        </w:tc>
        <w:tc>
          <w:tcPr>
            <w:tcW w:w="911" w:type="dxa"/>
            <w:vMerge/>
            <w:tcBorders>
              <w:top w:val="nil"/>
              <w:left w:val="single" w:sz="4" w:space="0" w:color="auto"/>
              <w:bottom w:val="single" w:sz="4" w:space="0" w:color="auto"/>
              <w:right w:val="single" w:sz="4" w:space="0" w:color="auto"/>
            </w:tcBorders>
            <w:vAlign w:val="center"/>
            <w:hideMark/>
          </w:tcPr>
          <w:p w14:paraId="5B2F5E4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341243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516F19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C3F6D7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CEA3CC6" w14:textId="77777777" w:rsidTr="003F1107">
        <w:trPr>
          <w:trHeight w:val="480"/>
        </w:trPr>
        <w:tc>
          <w:tcPr>
            <w:tcW w:w="608" w:type="dxa"/>
            <w:vMerge/>
            <w:tcBorders>
              <w:top w:val="nil"/>
              <w:left w:val="single" w:sz="4" w:space="0" w:color="auto"/>
              <w:bottom w:val="nil"/>
              <w:right w:val="single" w:sz="4" w:space="0" w:color="auto"/>
            </w:tcBorders>
            <w:vAlign w:val="center"/>
            <w:hideMark/>
          </w:tcPr>
          <w:p w14:paraId="6D53B92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FF2E56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458AC4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8D5777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0558E29" w14:textId="77777777" w:rsidR="00724FFF" w:rsidRPr="00724FFF" w:rsidRDefault="00724FFF" w:rsidP="00724FFF">
            <w:pPr>
              <w:spacing w:after="0" w:line="240" w:lineRule="auto"/>
              <w:rPr>
                <w:rFonts w:ascii="Times New Roman" w:eastAsia="Times New Roman" w:hAnsi="Times New Roman" w:cs="Times New Roman"/>
                <w:color w:val="FF0000"/>
                <w:sz w:val="18"/>
                <w:szCs w:val="18"/>
              </w:rPr>
            </w:pPr>
            <w:r w:rsidRPr="00724FFF">
              <w:rPr>
                <w:rFonts w:ascii="Times New Roman" w:eastAsia="Times New Roman" w:hAnsi="Times New Roman" w:cs="Times New Roman"/>
                <w:color w:val="FF0000"/>
                <w:sz w:val="18"/>
                <w:szCs w:val="18"/>
              </w:rPr>
              <w:t>Protective dual packing ( individual and aluminum )</w:t>
            </w:r>
          </w:p>
        </w:tc>
        <w:tc>
          <w:tcPr>
            <w:tcW w:w="911" w:type="dxa"/>
            <w:vMerge/>
            <w:tcBorders>
              <w:top w:val="nil"/>
              <w:left w:val="single" w:sz="4" w:space="0" w:color="auto"/>
              <w:bottom w:val="single" w:sz="4" w:space="0" w:color="auto"/>
              <w:right w:val="single" w:sz="4" w:space="0" w:color="auto"/>
            </w:tcBorders>
            <w:vAlign w:val="center"/>
            <w:hideMark/>
          </w:tcPr>
          <w:p w14:paraId="1D3BAAF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51B7B9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A5FFA0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F070F7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806B1C0"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012A564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03C3C7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1E902F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5324941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D5199E2"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Complying with ISO Standard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8"/>
                <w:szCs w:val="18"/>
              </w:rPr>
              <w:t>.</w:t>
            </w:r>
          </w:p>
        </w:tc>
        <w:tc>
          <w:tcPr>
            <w:tcW w:w="911" w:type="dxa"/>
            <w:vMerge/>
            <w:tcBorders>
              <w:top w:val="nil"/>
              <w:left w:val="single" w:sz="4" w:space="0" w:color="auto"/>
              <w:bottom w:val="single" w:sz="4" w:space="0" w:color="auto"/>
              <w:right w:val="single" w:sz="4" w:space="0" w:color="auto"/>
            </w:tcBorders>
            <w:vAlign w:val="center"/>
            <w:hideMark/>
          </w:tcPr>
          <w:p w14:paraId="7E894C0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4370CC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EF1EC8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20D01B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D14E068"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63DDF368"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4CFC2C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16F6E7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6AEE550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543FC58E"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Certifications:</w:t>
            </w:r>
          </w:p>
        </w:tc>
        <w:tc>
          <w:tcPr>
            <w:tcW w:w="911" w:type="dxa"/>
            <w:vMerge/>
            <w:tcBorders>
              <w:top w:val="nil"/>
              <w:left w:val="single" w:sz="4" w:space="0" w:color="auto"/>
              <w:bottom w:val="single" w:sz="4" w:space="0" w:color="auto"/>
              <w:right w:val="single" w:sz="4" w:space="0" w:color="auto"/>
            </w:tcBorders>
            <w:vAlign w:val="center"/>
            <w:hideMark/>
          </w:tcPr>
          <w:p w14:paraId="2D8AA96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B92E0CA"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CC67A9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559476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AE6A7A9"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64F1D32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C3DF25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F87649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682A3B3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72F52DA"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FDA or CE MARKED .</w:t>
            </w:r>
          </w:p>
        </w:tc>
        <w:tc>
          <w:tcPr>
            <w:tcW w:w="911" w:type="dxa"/>
            <w:vMerge/>
            <w:tcBorders>
              <w:top w:val="nil"/>
              <w:left w:val="single" w:sz="4" w:space="0" w:color="auto"/>
              <w:bottom w:val="single" w:sz="4" w:space="0" w:color="auto"/>
              <w:right w:val="single" w:sz="4" w:space="0" w:color="auto"/>
            </w:tcBorders>
            <w:vAlign w:val="center"/>
            <w:hideMark/>
          </w:tcPr>
          <w:p w14:paraId="2D8A37CF"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A8BC60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F3905D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9A1AFE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3759231"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6DBAB75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F18603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5310A0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555BABA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38D41296"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Plastic film:</w:t>
            </w:r>
          </w:p>
        </w:tc>
        <w:tc>
          <w:tcPr>
            <w:tcW w:w="911" w:type="dxa"/>
            <w:vMerge/>
            <w:tcBorders>
              <w:top w:val="nil"/>
              <w:left w:val="single" w:sz="4" w:space="0" w:color="auto"/>
              <w:bottom w:val="single" w:sz="4" w:space="0" w:color="auto"/>
              <w:right w:val="single" w:sz="4" w:space="0" w:color="auto"/>
            </w:tcBorders>
            <w:vAlign w:val="center"/>
            <w:hideMark/>
          </w:tcPr>
          <w:p w14:paraId="3AD9C8D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FFA39AB"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D8327F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BA21111"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9949069" w14:textId="77777777" w:rsidTr="003F1107">
        <w:trPr>
          <w:trHeight w:val="480"/>
        </w:trPr>
        <w:tc>
          <w:tcPr>
            <w:tcW w:w="608" w:type="dxa"/>
            <w:vMerge/>
            <w:tcBorders>
              <w:top w:val="nil"/>
              <w:left w:val="single" w:sz="4" w:space="0" w:color="auto"/>
              <w:bottom w:val="nil"/>
              <w:right w:val="single" w:sz="4" w:space="0" w:color="auto"/>
            </w:tcBorders>
            <w:vAlign w:val="center"/>
            <w:hideMark/>
          </w:tcPr>
          <w:p w14:paraId="6076338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1A4623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A58C87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0B0EAFE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4D7F1FBD"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Medical grad PVC (class VI) complying with ISO specification </w:t>
            </w:r>
            <w:r w:rsidRPr="00724FFF">
              <w:rPr>
                <w:rFonts w:ascii="Times New Roman" w:eastAsia="Times New Roman" w:hAnsi="Times New Roman" w:cs="Times New Roman"/>
                <w:color w:val="000000"/>
                <w:sz w:val="18"/>
                <w:szCs w:val="18"/>
              </w:rPr>
              <w:t>3826</w:t>
            </w:r>
            <w:r w:rsidRPr="00724FFF">
              <w:rPr>
                <w:rFonts w:ascii="Calibri" w:eastAsia="Times New Roman" w:hAnsi="Calibri" w:cs="Calibri"/>
                <w:color w:val="000000"/>
                <w:sz w:val="18"/>
                <w:szCs w:val="18"/>
              </w:rPr>
              <w:t>.</w:t>
            </w:r>
          </w:p>
        </w:tc>
        <w:tc>
          <w:tcPr>
            <w:tcW w:w="911" w:type="dxa"/>
            <w:vMerge/>
            <w:tcBorders>
              <w:top w:val="nil"/>
              <w:left w:val="single" w:sz="4" w:space="0" w:color="auto"/>
              <w:bottom w:val="single" w:sz="4" w:space="0" w:color="auto"/>
              <w:right w:val="single" w:sz="4" w:space="0" w:color="auto"/>
            </w:tcBorders>
            <w:vAlign w:val="center"/>
            <w:hideMark/>
          </w:tcPr>
          <w:p w14:paraId="20F161F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7470A94"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B6DBA2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B8BB46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F22C592"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4374E07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5D30FC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D118FD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65C76A9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E51140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-Anticoagulant:</w:t>
            </w:r>
          </w:p>
        </w:tc>
        <w:tc>
          <w:tcPr>
            <w:tcW w:w="911" w:type="dxa"/>
            <w:vMerge/>
            <w:tcBorders>
              <w:top w:val="nil"/>
              <w:left w:val="single" w:sz="4" w:space="0" w:color="auto"/>
              <w:bottom w:val="single" w:sz="4" w:space="0" w:color="auto"/>
              <w:right w:val="single" w:sz="4" w:space="0" w:color="auto"/>
            </w:tcBorders>
            <w:vAlign w:val="center"/>
            <w:hideMark/>
          </w:tcPr>
          <w:p w14:paraId="7779021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85302A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398AA2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2C3DDD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2F693A6"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14022F8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2E7394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B8DE2D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D45125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1DDDC71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CPDA1 63ml. </w:t>
            </w:r>
          </w:p>
        </w:tc>
        <w:tc>
          <w:tcPr>
            <w:tcW w:w="911" w:type="dxa"/>
            <w:vMerge/>
            <w:tcBorders>
              <w:top w:val="nil"/>
              <w:left w:val="single" w:sz="4" w:space="0" w:color="auto"/>
              <w:bottom w:val="single" w:sz="4" w:space="0" w:color="auto"/>
              <w:right w:val="single" w:sz="4" w:space="0" w:color="auto"/>
            </w:tcBorders>
            <w:vAlign w:val="center"/>
            <w:hideMark/>
          </w:tcPr>
          <w:p w14:paraId="602A656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5815A9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E7E215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27D1B41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7F6655F"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388B111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A1C35C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7485F5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6E7DBDE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8EC37F0"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Validity:</w:t>
            </w:r>
          </w:p>
        </w:tc>
        <w:tc>
          <w:tcPr>
            <w:tcW w:w="911" w:type="dxa"/>
            <w:vMerge/>
            <w:tcBorders>
              <w:top w:val="nil"/>
              <w:left w:val="single" w:sz="4" w:space="0" w:color="auto"/>
              <w:bottom w:val="single" w:sz="4" w:space="0" w:color="auto"/>
              <w:right w:val="single" w:sz="4" w:space="0" w:color="auto"/>
            </w:tcBorders>
            <w:vAlign w:val="center"/>
            <w:hideMark/>
          </w:tcPr>
          <w:p w14:paraId="492AE25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D3A93AE"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B402CC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8030C2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113D520"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429BDD9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09152F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2285E1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1AD7CB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796E181" w14:textId="77777777" w:rsidR="00724FFF" w:rsidRPr="00724FFF" w:rsidRDefault="00724FFF" w:rsidP="00724FFF">
            <w:pPr>
              <w:spacing w:after="0" w:line="240" w:lineRule="auto"/>
              <w:rPr>
                <w:rFonts w:ascii="Calibri" w:eastAsia="Times New Roman" w:hAnsi="Calibri" w:cs="Calibri"/>
                <w:color w:val="FF0000"/>
                <w:sz w:val="18"/>
                <w:szCs w:val="18"/>
              </w:rPr>
            </w:pPr>
            <w:r w:rsidRPr="00724FFF">
              <w:rPr>
                <w:rFonts w:ascii="Calibri" w:eastAsia="Times New Roman" w:hAnsi="Calibri" w:cs="Calibri"/>
                <w:color w:val="FF0000"/>
                <w:sz w:val="18"/>
                <w:szCs w:val="18"/>
              </w:rPr>
              <w:t>24 month or more.</w:t>
            </w:r>
          </w:p>
        </w:tc>
        <w:tc>
          <w:tcPr>
            <w:tcW w:w="911" w:type="dxa"/>
            <w:vMerge/>
            <w:tcBorders>
              <w:top w:val="nil"/>
              <w:left w:val="single" w:sz="4" w:space="0" w:color="auto"/>
              <w:bottom w:val="single" w:sz="4" w:space="0" w:color="auto"/>
              <w:right w:val="single" w:sz="4" w:space="0" w:color="auto"/>
            </w:tcBorders>
            <w:vAlign w:val="center"/>
            <w:hideMark/>
          </w:tcPr>
          <w:p w14:paraId="22560E5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A702E5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CAD9AB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B1433C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0E23910" w14:textId="77777777" w:rsidTr="003F1107">
        <w:trPr>
          <w:trHeight w:val="312"/>
        </w:trPr>
        <w:tc>
          <w:tcPr>
            <w:tcW w:w="608" w:type="dxa"/>
            <w:vMerge/>
            <w:tcBorders>
              <w:top w:val="nil"/>
              <w:left w:val="single" w:sz="4" w:space="0" w:color="auto"/>
              <w:bottom w:val="nil"/>
              <w:right w:val="single" w:sz="4" w:space="0" w:color="auto"/>
            </w:tcBorders>
            <w:vAlign w:val="center"/>
            <w:hideMark/>
          </w:tcPr>
          <w:p w14:paraId="50E4196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59B0142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30321A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3A2E973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286C4F35"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Indications:</w:t>
            </w:r>
          </w:p>
        </w:tc>
        <w:tc>
          <w:tcPr>
            <w:tcW w:w="911" w:type="dxa"/>
            <w:vMerge/>
            <w:tcBorders>
              <w:top w:val="nil"/>
              <w:left w:val="single" w:sz="4" w:space="0" w:color="auto"/>
              <w:bottom w:val="single" w:sz="4" w:space="0" w:color="auto"/>
              <w:right w:val="single" w:sz="4" w:space="0" w:color="auto"/>
            </w:tcBorders>
            <w:vAlign w:val="center"/>
            <w:hideMark/>
          </w:tcPr>
          <w:p w14:paraId="5E27748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AAD40F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3A153B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F15581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7CBBDE3" w14:textId="77777777" w:rsidTr="003F1107">
        <w:trPr>
          <w:trHeight w:val="960"/>
        </w:trPr>
        <w:tc>
          <w:tcPr>
            <w:tcW w:w="608" w:type="dxa"/>
            <w:vMerge/>
            <w:tcBorders>
              <w:top w:val="nil"/>
              <w:left w:val="single" w:sz="4" w:space="0" w:color="auto"/>
              <w:bottom w:val="nil"/>
              <w:right w:val="single" w:sz="4" w:space="0" w:color="auto"/>
            </w:tcBorders>
            <w:vAlign w:val="center"/>
            <w:hideMark/>
          </w:tcPr>
          <w:p w14:paraId="21B3DD47"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C3CA4B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D86E11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nil"/>
              <w:right w:val="single" w:sz="4" w:space="0" w:color="auto"/>
            </w:tcBorders>
            <w:vAlign w:val="center"/>
            <w:hideMark/>
          </w:tcPr>
          <w:p w14:paraId="0A76BB9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0807C0EA" w14:textId="77777777" w:rsidR="00724FFF" w:rsidRPr="00724FFF" w:rsidRDefault="00724FFF" w:rsidP="00724FFF">
            <w:pPr>
              <w:spacing w:after="0" w:line="240" w:lineRule="auto"/>
              <w:rPr>
                <w:rFonts w:ascii="Calibri" w:eastAsia="Times New Roman" w:hAnsi="Calibri" w:cs="Calibri"/>
                <w:color w:val="000000"/>
                <w:sz w:val="18"/>
                <w:szCs w:val="18"/>
              </w:rPr>
            </w:pPr>
            <w:r w:rsidRPr="00724FFF">
              <w:rPr>
                <w:rFonts w:ascii="Calibri" w:eastAsia="Times New Roman" w:hAnsi="Calibri" w:cs="Calibri"/>
                <w:color w:val="000000"/>
                <w:sz w:val="18"/>
                <w:szCs w:val="18"/>
              </w:rPr>
              <w:t xml:space="preserve">For collection of whole blood, preparation and storage plasma , red blood cell and platelet ((5 days storage for platelets  concentrate  ). </w:t>
            </w:r>
          </w:p>
        </w:tc>
        <w:tc>
          <w:tcPr>
            <w:tcW w:w="911" w:type="dxa"/>
            <w:vMerge/>
            <w:tcBorders>
              <w:top w:val="nil"/>
              <w:left w:val="single" w:sz="4" w:space="0" w:color="auto"/>
              <w:bottom w:val="single" w:sz="4" w:space="0" w:color="auto"/>
              <w:right w:val="single" w:sz="4" w:space="0" w:color="auto"/>
            </w:tcBorders>
            <w:vAlign w:val="center"/>
            <w:hideMark/>
          </w:tcPr>
          <w:p w14:paraId="2C808CC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AA66C5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3D98081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C7B788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045D60B" w14:textId="77777777" w:rsidTr="003F1107">
        <w:trPr>
          <w:trHeight w:val="1140"/>
        </w:trPr>
        <w:tc>
          <w:tcPr>
            <w:tcW w:w="608"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5E40AE6A" w14:textId="77777777" w:rsidR="00724FFF" w:rsidRPr="00724FFF" w:rsidRDefault="00724FFF" w:rsidP="00724FFF">
            <w:pPr>
              <w:spacing w:after="0" w:line="240" w:lineRule="auto"/>
              <w:jc w:val="center"/>
              <w:rPr>
                <w:rFonts w:ascii="Calibri" w:eastAsia="Times New Roman" w:hAnsi="Calibri" w:cs="Calibri"/>
                <w:color w:val="000000"/>
              </w:rPr>
            </w:pPr>
            <w:r w:rsidRPr="00724FFF">
              <w:rPr>
                <w:rFonts w:ascii="Calibri" w:eastAsia="Times New Roman" w:hAnsi="Calibri" w:cs="Calibri"/>
                <w:color w:val="000000"/>
              </w:rPr>
              <w:t>6</w:t>
            </w:r>
          </w:p>
        </w:tc>
        <w:tc>
          <w:tcPr>
            <w:tcW w:w="1631" w:type="dxa"/>
            <w:vMerge w:val="restart"/>
            <w:tcBorders>
              <w:top w:val="nil"/>
              <w:left w:val="single" w:sz="4" w:space="0" w:color="auto"/>
              <w:bottom w:val="single" w:sz="4" w:space="0" w:color="auto"/>
              <w:right w:val="single" w:sz="4" w:space="0" w:color="auto"/>
            </w:tcBorders>
            <w:shd w:val="clear" w:color="auto" w:fill="auto"/>
            <w:hideMark/>
          </w:tcPr>
          <w:p w14:paraId="72700992" w14:textId="77777777" w:rsidR="00724FFF" w:rsidRPr="00724FFF" w:rsidRDefault="00724FFF" w:rsidP="00724FFF">
            <w:pPr>
              <w:spacing w:after="0" w:line="240" w:lineRule="auto"/>
              <w:jc w:val="center"/>
              <w:rPr>
                <w:rFonts w:ascii="Calibri" w:eastAsia="Times New Roman" w:hAnsi="Calibri" w:cs="Calibri"/>
                <w:color w:val="000000"/>
                <w:sz w:val="24"/>
                <w:szCs w:val="24"/>
              </w:rPr>
            </w:pPr>
            <w:r w:rsidRPr="00724FFF">
              <w:rPr>
                <w:rFonts w:ascii="Calibri" w:eastAsia="Times New Roman" w:hAnsi="Calibri" w:cs="Calibri"/>
                <w:color w:val="000000"/>
                <w:sz w:val="24"/>
                <w:szCs w:val="24"/>
              </w:rPr>
              <w:t>DIS-DE25-176</w:t>
            </w:r>
          </w:p>
        </w:tc>
        <w:tc>
          <w:tcPr>
            <w:tcW w:w="1669" w:type="dxa"/>
            <w:vMerge w:val="restart"/>
            <w:tcBorders>
              <w:top w:val="nil"/>
              <w:left w:val="single" w:sz="4" w:space="0" w:color="auto"/>
              <w:bottom w:val="single" w:sz="4" w:space="0" w:color="auto"/>
              <w:right w:val="single" w:sz="4" w:space="0" w:color="auto"/>
            </w:tcBorders>
            <w:shd w:val="clear" w:color="auto" w:fill="auto"/>
            <w:hideMark/>
          </w:tcPr>
          <w:p w14:paraId="4F2C29EA" w14:textId="77777777" w:rsidR="00724FFF" w:rsidRPr="00724FFF" w:rsidRDefault="00724FFF" w:rsidP="00724FFF">
            <w:pPr>
              <w:spacing w:after="0" w:line="240" w:lineRule="auto"/>
              <w:jc w:val="center"/>
              <w:rPr>
                <w:rFonts w:ascii="Calibri" w:eastAsia="Times New Roman" w:hAnsi="Calibri" w:cs="Calibri"/>
                <w:color w:val="000000"/>
                <w:sz w:val="24"/>
                <w:szCs w:val="24"/>
              </w:rPr>
            </w:pPr>
            <w:r w:rsidRPr="00724FFF">
              <w:rPr>
                <w:rFonts w:ascii="Calibri" w:eastAsia="Times New Roman" w:hAnsi="Calibri" w:cs="Calibri"/>
                <w:color w:val="000000"/>
                <w:sz w:val="24"/>
                <w:szCs w:val="24"/>
              </w:rPr>
              <w:t xml:space="preserve">Quadruple plastic blood bag with </w:t>
            </w:r>
            <w:r w:rsidRPr="00724FFF">
              <w:rPr>
                <w:rFonts w:ascii="Calibri" w:eastAsia="Times New Roman" w:hAnsi="Calibri" w:cs="Calibri"/>
                <w:color w:val="000000"/>
                <w:sz w:val="24"/>
                <w:szCs w:val="24"/>
              </w:rPr>
              <w:lastRenderedPageBreak/>
              <w:t xml:space="preserve">CPD/SAGM SOLUTION TOP AND BOTTOM 450 ML WITH IN LINE FILTER AND WITH CRYO BAG </w:t>
            </w:r>
          </w:p>
        </w:tc>
        <w:tc>
          <w:tcPr>
            <w:tcW w:w="5590" w:type="dxa"/>
            <w:gridSpan w:val="2"/>
            <w:tcBorders>
              <w:top w:val="single" w:sz="4" w:space="0" w:color="auto"/>
              <w:left w:val="nil"/>
              <w:bottom w:val="single" w:sz="4" w:space="0" w:color="auto"/>
              <w:right w:val="single" w:sz="4" w:space="0" w:color="auto"/>
            </w:tcBorders>
            <w:shd w:val="clear" w:color="auto" w:fill="auto"/>
            <w:hideMark/>
          </w:tcPr>
          <w:p w14:paraId="6C50C3DB" w14:textId="77777777" w:rsidR="00724FFF" w:rsidRPr="00724FFF" w:rsidRDefault="00724FFF" w:rsidP="00724FFF">
            <w:pPr>
              <w:bidi/>
              <w:spacing w:after="0" w:line="240" w:lineRule="auto"/>
              <w:jc w:val="center"/>
              <w:rPr>
                <w:rFonts w:ascii="Calibri" w:eastAsia="Times New Roman" w:hAnsi="Calibri" w:cs="Calibri"/>
                <w:color w:val="000000"/>
                <w:sz w:val="18"/>
                <w:szCs w:val="18"/>
              </w:rPr>
            </w:pPr>
            <w:r w:rsidRPr="00724FFF">
              <w:rPr>
                <w:rFonts w:ascii="Calibri" w:eastAsia="Times New Roman" w:hAnsi="Calibri" w:cs="Calibri"/>
                <w:color w:val="000000"/>
                <w:sz w:val="18"/>
                <w:szCs w:val="18"/>
                <w:rtl/>
              </w:rPr>
              <w:lastRenderedPageBreak/>
              <w:t xml:space="preserve">المواصفات الفنية لاكياس الدم الرباعية ذات الفلتر </w:t>
            </w:r>
            <w:r w:rsidRPr="00724FFF">
              <w:rPr>
                <w:rFonts w:ascii="Calibri" w:eastAsia="Times New Roman" w:hAnsi="Calibri" w:cs="Calibri"/>
                <w:color w:val="000000"/>
                <w:sz w:val="18"/>
                <w:szCs w:val="18"/>
              </w:rPr>
              <w:t>DIS-DE25-176</w:t>
            </w:r>
            <w:r w:rsidRPr="00724FFF">
              <w:rPr>
                <w:rFonts w:ascii="Calibri" w:eastAsia="Times New Roman" w:hAnsi="Calibri" w:cs="Calibri"/>
                <w:color w:val="000000"/>
                <w:sz w:val="18"/>
                <w:szCs w:val="18"/>
                <w:rtl/>
              </w:rPr>
              <w:t xml:space="preserve"> (</w:t>
            </w:r>
            <w:r w:rsidRPr="00724FFF">
              <w:rPr>
                <w:rFonts w:ascii="Calibri" w:eastAsia="Times New Roman" w:hAnsi="Calibri" w:cs="Calibri"/>
                <w:color w:val="000000"/>
                <w:sz w:val="18"/>
                <w:szCs w:val="18"/>
              </w:rPr>
              <w:t>Quadruple</w:t>
            </w:r>
            <w:r w:rsidRPr="00724FFF">
              <w:rPr>
                <w:rFonts w:ascii="Calibri" w:eastAsia="Times New Roman" w:hAnsi="Calibri" w:cs="Calibri"/>
                <w:color w:val="000000"/>
                <w:sz w:val="18"/>
                <w:szCs w:val="18"/>
                <w:rtl/>
              </w:rPr>
              <w:t xml:space="preserve">  </w:t>
            </w:r>
            <w:r w:rsidRPr="00724FFF">
              <w:rPr>
                <w:rFonts w:ascii="Calibri" w:eastAsia="Times New Roman" w:hAnsi="Calibri" w:cs="Calibri"/>
                <w:color w:val="000000"/>
                <w:sz w:val="18"/>
                <w:szCs w:val="18"/>
              </w:rPr>
              <w:t>plastic blood bag</w:t>
            </w:r>
            <w:r w:rsidRPr="00724FFF">
              <w:rPr>
                <w:rFonts w:ascii="Calibri" w:eastAsia="Times New Roman" w:hAnsi="Calibri" w:cs="Calibri"/>
                <w:color w:val="000000"/>
                <w:sz w:val="18"/>
                <w:szCs w:val="18"/>
                <w:rtl/>
              </w:rPr>
              <w:t xml:space="preserve">  </w:t>
            </w:r>
            <w:r w:rsidRPr="00724FFF">
              <w:rPr>
                <w:rFonts w:ascii="Calibri" w:eastAsia="Times New Roman" w:hAnsi="Calibri" w:cs="Calibri"/>
                <w:color w:val="000000"/>
                <w:sz w:val="18"/>
                <w:szCs w:val="18"/>
              </w:rPr>
              <w:t>with CPD/SAGM solution Top and bottom 450ml</w:t>
            </w:r>
            <w:r w:rsidRPr="00724FFF">
              <w:rPr>
                <w:rFonts w:ascii="Calibri" w:eastAsia="Times New Roman" w:hAnsi="Calibri" w:cs="Calibri"/>
                <w:color w:val="000000"/>
                <w:sz w:val="18"/>
                <w:szCs w:val="18"/>
                <w:rtl/>
              </w:rPr>
              <w:t xml:space="preserve"> </w:t>
            </w:r>
            <w:r w:rsidRPr="00724FFF">
              <w:rPr>
                <w:rFonts w:ascii="Calibri" w:eastAsia="Times New Roman" w:hAnsi="Calibri" w:cs="Calibri"/>
                <w:color w:val="000000"/>
                <w:sz w:val="18"/>
                <w:szCs w:val="18"/>
              </w:rPr>
              <w:t xml:space="preserve">with in line filter and with </w:t>
            </w:r>
            <w:proofErr w:type="spellStart"/>
            <w:r w:rsidRPr="00724FFF">
              <w:rPr>
                <w:rFonts w:ascii="Calibri" w:eastAsia="Times New Roman" w:hAnsi="Calibri" w:cs="Calibri"/>
                <w:color w:val="000000"/>
                <w:sz w:val="18"/>
                <w:szCs w:val="18"/>
              </w:rPr>
              <w:t>cryo</w:t>
            </w:r>
            <w:proofErr w:type="spellEnd"/>
            <w:r w:rsidRPr="00724FFF">
              <w:rPr>
                <w:rFonts w:ascii="Calibri" w:eastAsia="Times New Roman" w:hAnsi="Calibri" w:cs="Calibri"/>
                <w:color w:val="000000"/>
                <w:sz w:val="18"/>
                <w:szCs w:val="18"/>
              </w:rPr>
              <w:t xml:space="preserve"> bag</w:t>
            </w:r>
            <w:r w:rsidRPr="00724FFF">
              <w:rPr>
                <w:rFonts w:ascii="Calibri" w:eastAsia="Times New Roman" w:hAnsi="Calibri" w:cs="Calibri"/>
                <w:color w:val="000000"/>
                <w:sz w:val="18"/>
                <w:szCs w:val="18"/>
                <w:rtl/>
              </w:rPr>
              <w:t>)</w:t>
            </w:r>
          </w:p>
        </w:tc>
        <w:tc>
          <w:tcPr>
            <w:tcW w:w="911" w:type="dxa"/>
            <w:vMerge w:val="restart"/>
            <w:tcBorders>
              <w:top w:val="nil"/>
              <w:left w:val="single" w:sz="4" w:space="0" w:color="auto"/>
              <w:bottom w:val="single" w:sz="4" w:space="0" w:color="auto"/>
              <w:right w:val="single" w:sz="4" w:space="0" w:color="auto"/>
            </w:tcBorders>
            <w:shd w:val="clear" w:color="auto" w:fill="auto"/>
            <w:hideMark/>
          </w:tcPr>
          <w:p w14:paraId="71769E31" w14:textId="77777777" w:rsidR="00724FFF" w:rsidRPr="00724FFF" w:rsidRDefault="00724FFF" w:rsidP="00724FFF">
            <w:pPr>
              <w:spacing w:after="0" w:line="240" w:lineRule="auto"/>
              <w:jc w:val="center"/>
              <w:rPr>
                <w:rFonts w:ascii="Calibri" w:eastAsia="Times New Roman" w:hAnsi="Calibri" w:cs="Calibri"/>
                <w:color w:val="000000"/>
                <w:rtl/>
              </w:rPr>
            </w:pPr>
            <w:r w:rsidRPr="00724FFF">
              <w:rPr>
                <w:rFonts w:ascii="Calibri" w:eastAsia="Times New Roman" w:hAnsi="Calibri" w:cs="Calibri"/>
                <w:color w:val="000000"/>
              </w:rPr>
              <w:t>PCS</w:t>
            </w:r>
          </w:p>
        </w:tc>
        <w:tc>
          <w:tcPr>
            <w:tcW w:w="951" w:type="dxa"/>
            <w:vMerge w:val="restart"/>
            <w:tcBorders>
              <w:top w:val="nil"/>
              <w:left w:val="single" w:sz="4" w:space="0" w:color="auto"/>
              <w:bottom w:val="single" w:sz="4" w:space="0" w:color="auto"/>
              <w:right w:val="single" w:sz="4" w:space="0" w:color="auto"/>
            </w:tcBorders>
            <w:shd w:val="clear" w:color="auto" w:fill="auto"/>
            <w:hideMark/>
          </w:tcPr>
          <w:p w14:paraId="6E9FC4E5" w14:textId="77777777" w:rsidR="00724FFF" w:rsidRPr="00724FFF" w:rsidRDefault="00724FFF" w:rsidP="00724FFF">
            <w:pPr>
              <w:spacing w:after="0" w:line="240" w:lineRule="auto"/>
              <w:jc w:val="center"/>
              <w:rPr>
                <w:rFonts w:ascii="Arial" w:eastAsia="Times New Roman" w:hAnsi="Arial" w:cs="Arial"/>
                <w:color w:val="000000"/>
              </w:rPr>
            </w:pPr>
            <w:r w:rsidRPr="00724FFF">
              <w:rPr>
                <w:rFonts w:ascii="Arial" w:eastAsia="Times New Roman" w:hAnsi="Arial" w:cs="Arial"/>
                <w:color w:val="000000"/>
              </w:rPr>
              <w:t>50000</w:t>
            </w:r>
          </w:p>
        </w:tc>
        <w:tc>
          <w:tcPr>
            <w:tcW w:w="1077" w:type="dxa"/>
            <w:vMerge w:val="restart"/>
            <w:tcBorders>
              <w:top w:val="nil"/>
              <w:left w:val="single" w:sz="4" w:space="0" w:color="auto"/>
              <w:bottom w:val="single" w:sz="4" w:space="0" w:color="auto"/>
              <w:right w:val="single" w:sz="4" w:space="0" w:color="auto"/>
            </w:tcBorders>
            <w:shd w:val="clear" w:color="auto" w:fill="auto"/>
            <w:hideMark/>
          </w:tcPr>
          <w:p w14:paraId="02517237" w14:textId="77777777" w:rsidR="00724FFF" w:rsidRPr="00724FFF" w:rsidRDefault="00724FFF" w:rsidP="00724FFF">
            <w:pPr>
              <w:spacing w:after="0" w:line="240" w:lineRule="auto"/>
              <w:jc w:val="center"/>
              <w:rPr>
                <w:rFonts w:ascii="Arial" w:eastAsia="Times New Roman" w:hAnsi="Arial" w:cs="Arial"/>
                <w:color w:val="000000"/>
              </w:rPr>
            </w:pPr>
            <w:r w:rsidRPr="00724FFF">
              <w:rPr>
                <w:rFonts w:ascii="Arial" w:eastAsia="Times New Roman" w:hAnsi="Arial" w:cs="Arial"/>
                <w:color w:val="000000"/>
              </w:rPr>
              <w:t>10.12</w:t>
            </w:r>
          </w:p>
        </w:tc>
        <w:tc>
          <w:tcPr>
            <w:tcW w:w="1123" w:type="dxa"/>
            <w:vMerge w:val="restart"/>
            <w:tcBorders>
              <w:top w:val="nil"/>
              <w:left w:val="single" w:sz="4" w:space="0" w:color="auto"/>
              <w:bottom w:val="single" w:sz="4" w:space="0" w:color="auto"/>
              <w:right w:val="single" w:sz="4" w:space="0" w:color="auto"/>
            </w:tcBorders>
            <w:shd w:val="clear" w:color="auto" w:fill="auto"/>
            <w:hideMark/>
          </w:tcPr>
          <w:p w14:paraId="0997668D" w14:textId="77777777" w:rsidR="00724FFF" w:rsidRPr="00724FFF" w:rsidRDefault="00724FFF" w:rsidP="00724FFF">
            <w:pPr>
              <w:bidi/>
              <w:spacing w:after="0" w:line="240" w:lineRule="auto"/>
              <w:jc w:val="center"/>
              <w:rPr>
                <w:rFonts w:ascii="Arial" w:eastAsia="Times New Roman" w:hAnsi="Arial" w:cs="Arial"/>
                <w:color w:val="000000"/>
              </w:rPr>
            </w:pPr>
            <w:r w:rsidRPr="00724FFF">
              <w:rPr>
                <w:rFonts w:ascii="Arial" w:eastAsia="Times New Roman" w:hAnsi="Arial" w:cs="Arial"/>
                <w:color w:val="000000"/>
                <w:rtl/>
              </w:rPr>
              <w:t>اسيوي</w:t>
            </w:r>
          </w:p>
        </w:tc>
      </w:tr>
      <w:tr w:rsidR="00724FFF" w:rsidRPr="00724FFF" w14:paraId="3BE51138" w14:textId="77777777" w:rsidTr="003F1107">
        <w:trPr>
          <w:trHeight w:val="2508"/>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62310B8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E94E73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17719F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hideMark/>
          </w:tcPr>
          <w:p w14:paraId="512C3C00" w14:textId="77777777" w:rsidR="00724FFF" w:rsidRPr="00724FFF" w:rsidRDefault="00724FFF" w:rsidP="00724FFF">
            <w:pPr>
              <w:spacing w:after="0" w:line="240" w:lineRule="auto"/>
              <w:jc w:val="center"/>
              <w:rPr>
                <w:rFonts w:ascii="Arial" w:eastAsia="Times New Roman" w:hAnsi="Arial" w:cs="Arial"/>
                <w:b/>
                <w:bCs/>
                <w:color w:val="000000"/>
                <w:rtl/>
              </w:rPr>
            </w:pPr>
            <w:r w:rsidRPr="00724FFF">
              <w:rPr>
                <w:rFonts w:ascii="Arial" w:eastAsia="Times New Roman" w:hAnsi="Arial" w:cs="Arial"/>
                <w:b/>
                <w:bCs/>
                <w:color w:val="000000"/>
              </w:rPr>
              <w:t>Product name</w:t>
            </w:r>
          </w:p>
        </w:tc>
        <w:tc>
          <w:tcPr>
            <w:tcW w:w="3066" w:type="dxa"/>
            <w:tcBorders>
              <w:top w:val="nil"/>
              <w:left w:val="nil"/>
              <w:bottom w:val="single" w:sz="4" w:space="0" w:color="auto"/>
              <w:right w:val="single" w:sz="4" w:space="0" w:color="auto"/>
            </w:tcBorders>
            <w:shd w:val="clear" w:color="auto" w:fill="auto"/>
            <w:hideMark/>
          </w:tcPr>
          <w:p w14:paraId="29069DF9"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Quadruple blood bag Top &amp; Bottom with filter for leukodepletion of RBC and </w:t>
            </w:r>
            <w:proofErr w:type="spellStart"/>
            <w:r w:rsidRPr="00724FFF">
              <w:rPr>
                <w:rFonts w:ascii="Arial" w:eastAsia="Times New Roman" w:hAnsi="Arial" w:cs="Arial"/>
                <w:b/>
                <w:bCs/>
                <w:color w:val="000000"/>
              </w:rPr>
              <w:t>cryo</w:t>
            </w:r>
            <w:proofErr w:type="spellEnd"/>
            <w:r w:rsidRPr="00724FFF">
              <w:rPr>
                <w:rFonts w:ascii="Arial" w:eastAsia="Times New Roman" w:hAnsi="Arial" w:cs="Arial"/>
                <w:b/>
                <w:bCs/>
                <w:color w:val="000000"/>
              </w:rPr>
              <w:t xml:space="preserve"> bag   </w:t>
            </w:r>
          </w:p>
        </w:tc>
        <w:tc>
          <w:tcPr>
            <w:tcW w:w="911" w:type="dxa"/>
            <w:vMerge/>
            <w:tcBorders>
              <w:top w:val="nil"/>
              <w:left w:val="single" w:sz="4" w:space="0" w:color="auto"/>
              <w:bottom w:val="single" w:sz="4" w:space="0" w:color="auto"/>
              <w:right w:val="single" w:sz="4" w:space="0" w:color="auto"/>
            </w:tcBorders>
            <w:vAlign w:val="center"/>
            <w:hideMark/>
          </w:tcPr>
          <w:p w14:paraId="7DE733D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9BBDB6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6DBD4DB"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A81AD6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6D50B86" w14:textId="77777777" w:rsidTr="003F1107">
        <w:trPr>
          <w:trHeight w:val="2484"/>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5DD266E9"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BC2E31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E8FD40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5EC52FF5"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Description</w:t>
            </w:r>
          </w:p>
        </w:tc>
        <w:tc>
          <w:tcPr>
            <w:tcW w:w="3066" w:type="dxa"/>
            <w:tcBorders>
              <w:top w:val="nil"/>
              <w:left w:val="nil"/>
              <w:bottom w:val="single" w:sz="4" w:space="0" w:color="auto"/>
              <w:right w:val="single" w:sz="4" w:space="0" w:color="auto"/>
            </w:tcBorders>
            <w:shd w:val="clear" w:color="auto" w:fill="auto"/>
            <w:hideMark/>
          </w:tcPr>
          <w:p w14:paraId="4DCDC509"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Quadruple bag CPD/SAGM in line filter for leukodepletion of RBC, blood sampling arm system  adaptor for sampling with vacuum containers and with protector needle system (for needle protection after collection)  </w:t>
            </w:r>
          </w:p>
        </w:tc>
        <w:tc>
          <w:tcPr>
            <w:tcW w:w="911" w:type="dxa"/>
            <w:vMerge/>
            <w:tcBorders>
              <w:top w:val="nil"/>
              <w:left w:val="single" w:sz="4" w:space="0" w:color="auto"/>
              <w:bottom w:val="single" w:sz="4" w:space="0" w:color="auto"/>
              <w:right w:val="single" w:sz="4" w:space="0" w:color="auto"/>
            </w:tcBorders>
            <w:vAlign w:val="center"/>
            <w:hideMark/>
          </w:tcPr>
          <w:p w14:paraId="6A0CCDD9"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841E709"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348F8A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177AA8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2A8AFEF" w14:textId="77777777" w:rsidTr="003F1107">
        <w:trPr>
          <w:trHeight w:val="1104"/>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16280CC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97E8E8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72E83E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3E87B506"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Blood Bag volume</w:t>
            </w:r>
          </w:p>
        </w:tc>
        <w:tc>
          <w:tcPr>
            <w:tcW w:w="3066" w:type="dxa"/>
            <w:tcBorders>
              <w:top w:val="nil"/>
              <w:left w:val="nil"/>
              <w:bottom w:val="single" w:sz="4" w:space="0" w:color="auto"/>
              <w:right w:val="single" w:sz="4" w:space="0" w:color="auto"/>
            </w:tcBorders>
            <w:shd w:val="clear" w:color="auto" w:fill="auto"/>
            <w:hideMark/>
          </w:tcPr>
          <w:p w14:paraId="77387B2C"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Four bags 450 with CPD 63ml, 400 ml, 400ml, 600 ml(with 100 SAGM solution) and </w:t>
            </w:r>
            <w:proofErr w:type="spellStart"/>
            <w:r w:rsidRPr="00724FFF">
              <w:rPr>
                <w:rFonts w:ascii="Arial" w:eastAsia="Times New Roman" w:hAnsi="Arial" w:cs="Arial"/>
                <w:b/>
                <w:bCs/>
                <w:color w:val="000000"/>
              </w:rPr>
              <w:t>cryo</w:t>
            </w:r>
            <w:proofErr w:type="spellEnd"/>
            <w:r w:rsidRPr="00724FFF">
              <w:rPr>
                <w:rFonts w:ascii="Arial" w:eastAsia="Times New Roman" w:hAnsi="Arial" w:cs="Arial"/>
                <w:b/>
                <w:bCs/>
                <w:color w:val="000000"/>
              </w:rPr>
              <w:t xml:space="preserve"> 400ml </w:t>
            </w:r>
          </w:p>
        </w:tc>
        <w:tc>
          <w:tcPr>
            <w:tcW w:w="911" w:type="dxa"/>
            <w:vMerge/>
            <w:tcBorders>
              <w:top w:val="nil"/>
              <w:left w:val="single" w:sz="4" w:space="0" w:color="auto"/>
              <w:bottom w:val="single" w:sz="4" w:space="0" w:color="auto"/>
              <w:right w:val="single" w:sz="4" w:space="0" w:color="auto"/>
            </w:tcBorders>
            <w:vAlign w:val="center"/>
            <w:hideMark/>
          </w:tcPr>
          <w:p w14:paraId="4CDA389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AB9475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0F238E1"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77D080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375B391" w14:textId="77777777" w:rsidTr="003F1107">
        <w:trPr>
          <w:trHeight w:val="2208"/>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3C7225B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21C9DD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EDF1C5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704EFF09"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needle </w:t>
            </w:r>
          </w:p>
        </w:tc>
        <w:tc>
          <w:tcPr>
            <w:tcW w:w="3066" w:type="dxa"/>
            <w:tcBorders>
              <w:top w:val="nil"/>
              <w:left w:val="nil"/>
              <w:bottom w:val="single" w:sz="4" w:space="0" w:color="auto"/>
              <w:right w:val="single" w:sz="4" w:space="0" w:color="auto"/>
            </w:tcBorders>
            <w:shd w:val="clear" w:color="auto" w:fill="auto"/>
            <w:hideMark/>
          </w:tcPr>
          <w:p w14:paraId="219AED6A"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Size of needle "16G" with needle's cap. Once the cap opens, must be tamper-evident that the cap has been opened and not able to lock again. Needle system should have indicator for bevel up   </w:t>
            </w:r>
          </w:p>
        </w:tc>
        <w:tc>
          <w:tcPr>
            <w:tcW w:w="911" w:type="dxa"/>
            <w:vMerge/>
            <w:tcBorders>
              <w:top w:val="nil"/>
              <w:left w:val="single" w:sz="4" w:space="0" w:color="auto"/>
              <w:bottom w:val="single" w:sz="4" w:space="0" w:color="auto"/>
              <w:right w:val="single" w:sz="4" w:space="0" w:color="auto"/>
            </w:tcBorders>
            <w:vAlign w:val="center"/>
            <w:hideMark/>
          </w:tcPr>
          <w:p w14:paraId="4F92B9C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AEDB89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CCF8CF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160A3B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1B04012" w14:textId="77777777" w:rsidTr="003F1107">
        <w:trPr>
          <w:trHeight w:val="3864"/>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6576A6D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3EAF51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7C9910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val="restart"/>
            <w:tcBorders>
              <w:top w:val="nil"/>
              <w:left w:val="single" w:sz="4" w:space="0" w:color="auto"/>
              <w:bottom w:val="single" w:sz="4" w:space="0" w:color="auto"/>
              <w:right w:val="single" w:sz="4" w:space="0" w:color="auto"/>
            </w:tcBorders>
            <w:shd w:val="clear" w:color="auto" w:fill="auto"/>
            <w:noWrap/>
            <w:hideMark/>
          </w:tcPr>
          <w:p w14:paraId="4ACCB3CC"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Needle protection</w:t>
            </w:r>
          </w:p>
        </w:tc>
        <w:tc>
          <w:tcPr>
            <w:tcW w:w="3066" w:type="dxa"/>
            <w:tcBorders>
              <w:top w:val="nil"/>
              <w:left w:val="nil"/>
              <w:bottom w:val="single" w:sz="4" w:space="0" w:color="auto"/>
              <w:right w:val="single" w:sz="4" w:space="0" w:color="auto"/>
            </w:tcBorders>
            <w:shd w:val="clear" w:color="auto" w:fill="auto"/>
            <w:hideMark/>
          </w:tcPr>
          <w:p w14:paraId="2A1A6A2F"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The needle protection is welded. This avoids occasional opening and guarantees the product integrity                                                                                                                                                      a) Once the blood collection is completed, needle must be smoothly pulled by the operator into the needle protector device (NPD) and lock. Must be signaled to personnel by an audible click or tactile indication.</w:t>
            </w:r>
          </w:p>
        </w:tc>
        <w:tc>
          <w:tcPr>
            <w:tcW w:w="911" w:type="dxa"/>
            <w:vMerge/>
            <w:tcBorders>
              <w:top w:val="nil"/>
              <w:left w:val="single" w:sz="4" w:space="0" w:color="auto"/>
              <w:bottom w:val="single" w:sz="4" w:space="0" w:color="auto"/>
              <w:right w:val="single" w:sz="4" w:space="0" w:color="auto"/>
            </w:tcBorders>
            <w:vAlign w:val="center"/>
            <w:hideMark/>
          </w:tcPr>
          <w:p w14:paraId="5268551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794CF7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2E7AA9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C897DEA"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25DF711" w14:textId="77777777" w:rsidTr="003F1107">
        <w:trPr>
          <w:trHeight w:val="2208"/>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61969FA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A77641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148C85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603970BD" w14:textId="77777777" w:rsidR="00724FFF" w:rsidRPr="00724FFF" w:rsidRDefault="00724FFF" w:rsidP="00724FFF">
            <w:pPr>
              <w:spacing w:after="0" w:line="240" w:lineRule="auto"/>
              <w:rPr>
                <w:rFonts w:ascii="Arial" w:eastAsia="Times New Roman" w:hAnsi="Arial" w:cs="Arial"/>
                <w:b/>
                <w:bCs/>
                <w:color w:val="000000"/>
              </w:rPr>
            </w:pPr>
          </w:p>
        </w:tc>
        <w:tc>
          <w:tcPr>
            <w:tcW w:w="3066" w:type="dxa"/>
            <w:tcBorders>
              <w:top w:val="nil"/>
              <w:left w:val="nil"/>
              <w:bottom w:val="single" w:sz="4" w:space="0" w:color="auto"/>
              <w:right w:val="single" w:sz="4" w:space="0" w:color="auto"/>
            </w:tcBorders>
            <w:shd w:val="clear" w:color="auto" w:fill="auto"/>
            <w:hideMark/>
          </w:tcPr>
          <w:p w14:paraId="16A6EE09"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b) When the collection needle is locked in the NPD, the entrance surface of NPD must extend at least 8mm beyond the tip of the needle. The collection needle should not slide out from the NPD.</w:t>
            </w:r>
          </w:p>
        </w:tc>
        <w:tc>
          <w:tcPr>
            <w:tcW w:w="911" w:type="dxa"/>
            <w:vMerge/>
            <w:tcBorders>
              <w:top w:val="nil"/>
              <w:left w:val="single" w:sz="4" w:space="0" w:color="auto"/>
              <w:bottom w:val="single" w:sz="4" w:space="0" w:color="auto"/>
              <w:right w:val="single" w:sz="4" w:space="0" w:color="auto"/>
            </w:tcBorders>
            <w:vAlign w:val="center"/>
            <w:hideMark/>
          </w:tcPr>
          <w:p w14:paraId="1D069960"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136C40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D0A22D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8E69E9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1BC47B7" w14:textId="77777777" w:rsidTr="003F1107">
        <w:trPr>
          <w:trHeight w:val="828"/>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49DC3193"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F66AB8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0CFD6D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00723D7E" w14:textId="77777777" w:rsidR="00724FFF" w:rsidRPr="00724FFF" w:rsidRDefault="00724FFF" w:rsidP="00724FFF">
            <w:pPr>
              <w:spacing w:after="0" w:line="240" w:lineRule="auto"/>
              <w:rPr>
                <w:rFonts w:ascii="Arial" w:eastAsia="Times New Roman" w:hAnsi="Arial" w:cs="Arial"/>
                <w:b/>
                <w:bCs/>
                <w:color w:val="000000"/>
              </w:rPr>
            </w:pPr>
          </w:p>
        </w:tc>
        <w:tc>
          <w:tcPr>
            <w:tcW w:w="3066" w:type="dxa"/>
            <w:tcBorders>
              <w:top w:val="nil"/>
              <w:left w:val="nil"/>
              <w:bottom w:val="single" w:sz="4" w:space="0" w:color="auto"/>
              <w:right w:val="single" w:sz="4" w:space="0" w:color="auto"/>
            </w:tcBorders>
            <w:shd w:val="clear" w:color="auto" w:fill="auto"/>
            <w:hideMark/>
          </w:tcPr>
          <w:p w14:paraId="39ADCB83"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c) After use, the NPD should interlock with the vacuum tube holder </w:t>
            </w:r>
          </w:p>
        </w:tc>
        <w:tc>
          <w:tcPr>
            <w:tcW w:w="911" w:type="dxa"/>
            <w:vMerge/>
            <w:tcBorders>
              <w:top w:val="nil"/>
              <w:left w:val="single" w:sz="4" w:space="0" w:color="auto"/>
              <w:bottom w:val="single" w:sz="4" w:space="0" w:color="auto"/>
              <w:right w:val="single" w:sz="4" w:space="0" w:color="auto"/>
            </w:tcBorders>
            <w:vAlign w:val="center"/>
            <w:hideMark/>
          </w:tcPr>
          <w:p w14:paraId="5B653808"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5236F3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4B6F32F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4029289"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4FCBD8D" w14:textId="77777777" w:rsidTr="003F1107">
        <w:trPr>
          <w:trHeight w:val="1380"/>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5F182F4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DDB14C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8BA046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33475D33"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Clamp</w:t>
            </w:r>
          </w:p>
        </w:tc>
        <w:tc>
          <w:tcPr>
            <w:tcW w:w="3066" w:type="dxa"/>
            <w:tcBorders>
              <w:top w:val="nil"/>
              <w:left w:val="nil"/>
              <w:bottom w:val="single" w:sz="4" w:space="0" w:color="auto"/>
              <w:right w:val="single" w:sz="4" w:space="0" w:color="auto"/>
            </w:tcBorders>
            <w:shd w:val="clear" w:color="auto" w:fill="auto"/>
            <w:hideMark/>
          </w:tcPr>
          <w:p w14:paraId="53CF4471"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Clamp is used for connecting off blood flow. The sampling tube and donor tube must have clamps.</w:t>
            </w:r>
          </w:p>
        </w:tc>
        <w:tc>
          <w:tcPr>
            <w:tcW w:w="911" w:type="dxa"/>
            <w:vMerge/>
            <w:tcBorders>
              <w:top w:val="nil"/>
              <w:left w:val="single" w:sz="4" w:space="0" w:color="auto"/>
              <w:bottom w:val="single" w:sz="4" w:space="0" w:color="auto"/>
              <w:right w:val="single" w:sz="4" w:space="0" w:color="auto"/>
            </w:tcBorders>
            <w:vAlign w:val="center"/>
            <w:hideMark/>
          </w:tcPr>
          <w:p w14:paraId="518197DD"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3ABD9F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2D4D88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A83951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79B9EB4" w14:textId="77777777" w:rsidTr="003F1107">
        <w:trPr>
          <w:trHeight w:val="2760"/>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6F00844A"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1E0025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9C5CBF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val="restart"/>
            <w:tcBorders>
              <w:top w:val="nil"/>
              <w:left w:val="single" w:sz="4" w:space="0" w:color="auto"/>
              <w:bottom w:val="single" w:sz="4" w:space="0" w:color="auto"/>
              <w:right w:val="single" w:sz="4" w:space="0" w:color="auto"/>
            </w:tcBorders>
            <w:shd w:val="clear" w:color="auto" w:fill="auto"/>
            <w:noWrap/>
            <w:hideMark/>
          </w:tcPr>
          <w:p w14:paraId="042DD9B0"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Sampling system</w:t>
            </w:r>
          </w:p>
        </w:tc>
        <w:tc>
          <w:tcPr>
            <w:tcW w:w="3066" w:type="dxa"/>
            <w:tcBorders>
              <w:top w:val="nil"/>
              <w:left w:val="nil"/>
              <w:bottom w:val="single" w:sz="4" w:space="0" w:color="auto"/>
              <w:right w:val="single" w:sz="4" w:space="0" w:color="auto"/>
            </w:tcBorders>
            <w:shd w:val="clear" w:color="auto" w:fill="auto"/>
            <w:hideMark/>
          </w:tcPr>
          <w:p w14:paraId="6E04E614"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The sampling system is completely assembled ready to accept vacuum sampler. The system is designed in order to avoid interference with the blood flow and to reduce the risk of activation of the coagulation factors. Sampling pouch:</w:t>
            </w:r>
          </w:p>
        </w:tc>
        <w:tc>
          <w:tcPr>
            <w:tcW w:w="911" w:type="dxa"/>
            <w:vMerge/>
            <w:tcBorders>
              <w:top w:val="nil"/>
              <w:left w:val="single" w:sz="4" w:space="0" w:color="auto"/>
              <w:bottom w:val="single" w:sz="4" w:space="0" w:color="auto"/>
              <w:right w:val="single" w:sz="4" w:space="0" w:color="auto"/>
            </w:tcBorders>
            <w:vAlign w:val="center"/>
            <w:hideMark/>
          </w:tcPr>
          <w:p w14:paraId="4CFB8434"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80BAA4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28FB15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D93511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9EFAAFF" w14:textId="77777777" w:rsidTr="003F1107">
        <w:trPr>
          <w:trHeight w:val="1932"/>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482418D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BDA95F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BB85A6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6A721A28" w14:textId="77777777" w:rsidR="00724FFF" w:rsidRPr="00724FFF" w:rsidRDefault="00724FFF" w:rsidP="00724FFF">
            <w:pPr>
              <w:spacing w:after="0" w:line="240" w:lineRule="auto"/>
              <w:rPr>
                <w:rFonts w:ascii="Arial" w:eastAsia="Times New Roman" w:hAnsi="Arial" w:cs="Arial"/>
                <w:b/>
                <w:bCs/>
                <w:color w:val="000000"/>
              </w:rPr>
            </w:pPr>
          </w:p>
        </w:tc>
        <w:tc>
          <w:tcPr>
            <w:tcW w:w="3066" w:type="dxa"/>
            <w:tcBorders>
              <w:top w:val="nil"/>
              <w:left w:val="nil"/>
              <w:bottom w:val="single" w:sz="4" w:space="0" w:color="auto"/>
              <w:right w:val="single" w:sz="4" w:space="0" w:color="auto"/>
            </w:tcBorders>
            <w:shd w:val="clear" w:color="auto" w:fill="auto"/>
            <w:hideMark/>
          </w:tcPr>
          <w:p w14:paraId="36625576"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Capacity of 50mL. Tube that comes into the pouch and the vacuum test tube holder are on the same side of the pouch. The sampling bag should have volume scales embossed</w:t>
            </w:r>
          </w:p>
        </w:tc>
        <w:tc>
          <w:tcPr>
            <w:tcW w:w="911" w:type="dxa"/>
            <w:vMerge/>
            <w:tcBorders>
              <w:top w:val="nil"/>
              <w:left w:val="single" w:sz="4" w:space="0" w:color="auto"/>
              <w:bottom w:val="single" w:sz="4" w:space="0" w:color="auto"/>
              <w:right w:val="single" w:sz="4" w:space="0" w:color="auto"/>
            </w:tcBorders>
            <w:vAlign w:val="center"/>
            <w:hideMark/>
          </w:tcPr>
          <w:p w14:paraId="75755D0A"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27F4C4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89E458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ADEA1B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2654367" w14:textId="77777777" w:rsidTr="003F1107">
        <w:trPr>
          <w:trHeight w:val="288"/>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5A7FE29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724682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ABDCF2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6EC10393" w14:textId="77777777" w:rsidR="00724FFF" w:rsidRPr="00724FFF" w:rsidRDefault="00724FFF" w:rsidP="00724FFF">
            <w:pPr>
              <w:spacing w:after="0" w:line="240" w:lineRule="auto"/>
              <w:rPr>
                <w:rFonts w:ascii="Arial" w:eastAsia="Times New Roman" w:hAnsi="Arial" w:cs="Arial"/>
                <w:b/>
                <w:bCs/>
                <w:color w:val="000000"/>
              </w:rPr>
            </w:pPr>
          </w:p>
        </w:tc>
        <w:tc>
          <w:tcPr>
            <w:tcW w:w="3066" w:type="dxa"/>
            <w:tcBorders>
              <w:top w:val="nil"/>
              <w:left w:val="nil"/>
              <w:bottom w:val="single" w:sz="4" w:space="0" w:color="auto"/>
              <w:right w:val="single" w:sz="4" w:space="0" w:color="auto"/>
            </w:tcBorders>
            <w:shd w:val="clear" w:color="auto" w:fill="auto"/>
            <w:hideMark/>
          </w:tcPr>
          <w:p w14:paraId="7DB31AA1"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using heat welding</w:t>
            </w:r>
          </w:p>
        </w:tc>
        <w:tc>
          <w:tcPr>
            <w:tcW w:w="911" w:type="dxa"/>
            <w:vMerge/>
            <w:tcBorders>
              <w:top w:val="nil"/>
              <w:left w:val="single" w:sz="4" w:space="0" w:color="auto"/>
              <w:bottom w:val="single" w:sz="4" w:space="0" w:color="auto"/>
              <w:right w:val="single" w:sz="4" w:space="0" w:color="auto"/>
            </w:tcBorders>
            <w:vAlign w:val="center"/>
            <w:hideMark/>
          </w:tcPr>
          <w:p w14:paraId="5B1198F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D26D72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661A058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F531BF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27C3DE6C" w14:textId="77777777" w:rsidTr="003F1107">
        <w:trPr>
          <w:trHeight w:val="1656"/>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01D78A6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4E47B6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0C5F699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4363BBF9" w14:textId="77777777" w:rsidR="00724FFF" w:rsidRPr="00724FFF" w:rsidRDefault="00724FFF" w:rsidP="00724FFF">
            <w:pPr>
              <w:spacing w:after="0" w:line="240" w:lineRule="auto"/>
              <w:rPr>
                <w:rFonts w:ascii="Arial" w:eastAsia="Times New Roman" w:hAnsi="Arial" w:cs="Arial"/>
                <w:b/>
                <w:bCs/>
                <w:color w:val="000000"/>
              </w:rPr>
            </w:pPr>
          </w:p>
        </w:tc>
        <w:tc>
          <w:tcPr>
            <w:tcW w:w="3066" w:type="dxa"/>
            <w:tcBorders>
              <w:top w:val="nil"/>
              <w:left w:val="nil"/>
              <w:bottom w:val="single" w:sz="4" w:space="0" w:color="auto"/>
              <w:right w:val="single" w:sz="4" w:space="0" w:color="auto"/>
            </w:tcBorders>
            <w:shd w:val="clear" w:color="auto" w:fill="auto"/>
            <w:hideMark/>
          </w:tcPr>
          <w:p w14:paraId="642F16AC"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Vacuum tube holder: The barrel should be transparent, and the barrel must extend at least 18mm beyond the tip of the sampling</w:t>
            </w:r>
          </w:p>
        </w:tc>
        <w:tc>
          <w:tcPr>
            <w:tcW w:w="911" w:type="dxa"/>
            <w:vMerge/>
            <w:tcBorders>
              <w:top w:val="nil"/>
              <w:left w:val="single" w:sz="4" w:space="0" w:color="auto"/>
              <w:bottom w:val="single" w:sz="4" w:space="0" w:color="auto"/>
              <w:right w:val="single" w:sz="4" w:space="0" w:color="auto"/>
            </w:tcBorders>
            <w:vAlign w:val="center"/>
            <w:hideMark/>
          </w:tcPr>
          <w:p w14:paraId="7D85AEC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C900B6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D112324"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57DD79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97319B1" w14:textId="77777777" w:rsidTr="003F1107">
        <w:trPr>
          <w:trHeight w:val="288"/>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20389BA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6B8BF1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6886E81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1A835A75" w14:textId="77777777" w:rsidR="00724FFF" w:rsidRPr="00724FFF" w:rsidRDefault="00724FFF" w:rsidP="00724FFF">
            <w:pPr>
              <w:spacing w:after="0" w:line="240" w:lineRule="auto"/>
              <w:rPr>
                <w:rFonts w:ascii="Arial" w:eastAsia="Times New Roman" w:hAnsi="Arial" w:cs="Arial"/>
                <w:b/>
                <w:bCs/>
                <w:color w:val="000000"/>
              </w:rPr>
            </w:pPr>
          </w:p>
        </w:tc>
        <w:tc>
          <w:tcPr>
            <w:tcW w:w="3066" w:type="dxa"/>
            <w:tcBorders>
              <w:top w:val="nil"/>
              <w:left w:val="nil"/>
              <w:bottom w:val="single" w:sz="4" w:space="0" w:color="auto"/>
              <w:right w:val="single" w:sz="4" w:space="0" w:color="auto"/>
            </w:tcBorders>
            <w:shd w:val="clear" w:color="auto" w:fill="auto"/>
            <w:hideMark/>
          </w:tcPr>
          <w:p w14:paraId="3C31FDA4"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needle.</w:t>
            </w:r>
          </w:p>
        </w:tc>
        <w:tc>
          <w:tcPr>
            <w:tcW w:w="911" w:type="dxa"/>
            <w:vMerge/>
            <w:tcBorders>
              <w:top w:val="nil"/>
              <w:left w:val="single" w:sz="4" w:space="0" w:color="auto"/>
              <w:bottom w:val="single" w:sz="4" w:space="0" w:color="auto"/>
              <w:right w:val="single" w:sz="4" w:space="0" w:color="auto"/>
            </w:tcBorders>
            <w:vAlign w:val="center"/>
            <w:hideMark/>
          </w:tcPr>
          <w:p w14:paraId="64DC4CD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27C2918"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04173E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A0769D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68CEBB8" w14:textId="77777777" w:rsidTr="003F1107">
        <w:trPr>
          <w:trHeight w:val="2760"/>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2FAD7FE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2E11A521"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5F8AA6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5FADC280" w14:textId="77777777" w:rsidR="00724FFF" w:rsidRPr="00724FFF" w:rsidRDefault="00724FFF" w:rsidP="00724FFF">
            <w:pPr>
              <w:spacing w:after="0" w:line="240" w:lineRule="auto"/>
              <w:rPr>
                <w:rFonts w:ascii="Arial" w:eastAsia="Times New Roman" w:hAnsi="Arial" w:cs="Arial"/>
                <w:b/>
                <w:bCs/>
                <w:color w:val="000000"/>
              </w:rPr>
            </w:pPr>
          </w:p>
        </w:tc>
        <w:tc>
          <w:tcPr>
            <w:tcW w:w="3066" w:type="dxa"/>
            <w:tcBorders>
              <w:top w:val="nil"/>
              <w:left w:val="nil"/>
              <w:bottom w:val="single" w:sz="4" w:space="0" w:color="auto"/>
              <w:right w:val="single" w:sz="4" w:space="0" w:color="auto"/>
            </w:tcBorders>
            <w:shd w:val="clear" w:color="auto" w:fill="auto"/>
            <w:hideMark/>
          </w:tcPr>
          <w:p w14:paraId="280B923A"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The vacuum tube holder should have a cap. The cap must not fully detach from the vacuum tube holder barrel when opened, in order to ensure it remains "in situ" for closing following sample collection. The cap can be opened by one hand</w:t>
            </w:r>
          </w:p>
        </w:tc>
        <w:tc>
          <w:tcPr>
            <w:tcW w:w="911" w:type="dxa"/>
            <w:vMerge/>
            <w:tcBorders>
              <w:top w:val="nil"/>
              <w:left w:val="single" w:sz="4" w:space="0" w:color="auto"/>
              <w:bottom w:val="single" w:sz="4" w:space="0" w:color="auto"/>
              <w:right w:val="single" w:sz="4" w:space="0" w:color="auto"/>
            </w:tcBorders>
            <w:vAlign w:val="center"/>
            <w:hideMark/>
          </w:tcPr>
          <w:p w14:paraId="5EF579D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A50CF0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9222A49"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EBD12F5"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C6B1377" w14:textId="77777777" w:rsidTr="003F1107">
        <w:trPr>
          <w:trHeight w:val="1932"/>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673B937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395EB3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96E7247"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7D22F604" w14:textId="77777777" w:rsidR="00724FFF" w:rsidRPr="00724FFF" w:rsidRDefault="00724FFF" w:rsidP="00724FFF">
            <w:pPr>
              <w:spacing w:after="0" w:line="240" w:lineRule="auto"/>
              <w:rPr>
                <w:rFonts w:ascii="Arial" w:eastAsia="Times New Roman" w:hAnsi="Arial" w:cs="Arial"/>
                <w:b/>
                <w:bCs/>
                <w:color w:val="000000"/>
              </w:rPr>
            </w:pPr>
          </w:p>
        </w:tc>
        <w:tc>
          <w:tcPr>
            <w:tcW w:w="3066" w:type="dxa"/>
            <w:tcBorders>
              <w:top w:val="nil"/>
              <w:left w:val="nil"/>
              <w:bottom w:val="single" w:sz="4" w:space="0" w:color="auto"/>
              <w:right w:val="single" w:sz="4" w:space="0" w:color="auto"/>
            </w:tcBorders>
            <w:shd w:val="clear" w:color="auto" w:fill="auto"/>
            <w:hideMark/>
          </w:tcPr>
          <w:p w14:paraId="4144EAB1"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The break valve should be placed after the Y connector to the donor tube (and not on the sampling pouch tube) to prevents leakage form the donor needle </w:t>
            </w:r>
          </w:p>
        </w:tc>
        <w:tc>
          <w:tcPr>
            <w:tcW w:w="911" w:type="dxa"/>
            <w:vMerge/>
            <w:tcBorders>
              <w:top w:val="nil"/>
              <w:left w:val="single" w:sz="4" w:space="0" w:color="auto"/>
              <w:bottom w:val="single" w:sz="4" w:space="0" w:color="auto"/>
              <w:right w:val="single" w:sz="4" w:space="0" w:color="auto"/>
            </w:tcBorders>
            <w:vAlign w:val="center"/>
            <w:hideMark/>
          </w:tcPr>
          <w:p w14:paraId="0BEC703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89A387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F73F29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3E2E2C6C"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1E1B5962" w14:textId="77777777" w:rsidTr="003F1107">
        <w:trPr>
          <w:trHeight w:val="2496"/>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02D662BF"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596FAC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3C2053E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3F3FB623"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Break-off connectors:   </w:t>
            </w:r>
          </w:p>
        </w:tc>
        <w:tc>
          <w:tcPr>
            <w:tcW w:w="3066" w:type="dxa"/>
            <w:tcBorders>
              <w:top w:val="nil"/>
              <w:left w:val="nil"/>
              <w:bottom w:val="single" w:sz="4" w:space="0" w:color="auto"/>
              <w:right w:val="single" w:sz="4" w:space="0" w:color="auto"/>
            </w:tcBorders>
            <w:shd w:val="clear" w:color="auto" w:fill="auto"/>
            <w:hideMark/>
          </w:tcPr>
          <w:p w14:paraId="0A3B21CD"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The break-off cones position is forced to let the blood components easily flow in both </w:t>
            </w:r>
            <w:proofErr w:type="spellStart"/>
            <w:r w:rsidRPr="00724FFF">
              <w:rPr>
                <w:rFonts w:ascii="Arial" w:eastAsia="Times New Roman" w:hAnsi="Arial" w:cs="Arial"/>
                <w:b/>
                <w:bCs/>
                <w:color w:val="000000"/>
                <w:sz w:val="24"/>
                <w:szCs w:val="24"/>
              </w:rPr>
              <w:t>directions.The</w:t>
            </w:r>
            <w:proofErr w:type="spellEnd"/>
            <w:r w:rsidRPr="00724FFF">
              <w:rPr>
                <w:rFonts w:ascii="Arial" w:eastAsia="Times New Roman" w:hAnsi="Arial" w:cs="Arial"/>
                <w:b/>
                <w:bCs/>
                <w:color w:val="000000"/>
                <w:sz w:val="24"/>
                <w:szCs w:val="24"/>
              </w:rPr>
              <w:t xml:space="preserve"> break-off cannula  should be </w:t>
            </w:r>
            <w:proofErr w:type="spellStart"/>
            <w:r w:rsidRPr="00724FFF">
              <w:rPr>
                <w:rFonts w:ascii="Arial" w:eastAsia="Times New Roman" w:hAnsi="Arial" w:cs="Arial"/>
                <w:b/>
                <w:bCs/>
                <w:color w:val="000000"/>
                <w:sz w:val="24"/>
                <w:szCs w:val="24"/>
              </w:rPr>
              <w:t>coloured</w:t>
            </w:r>
            <w:proofErr w:type="spellEnd"/>
            <w:r w:rsidRPr="00724FFF">
              <w:rPr>
                <w:rFonts w:ascii="Arial" w:eastAsia="Times New Roman" w:hAnsi="Arial" w:cs="Arial"/>
                <w:b/>
                <w:bCs/>
                <w:color w:val="000000"/>
                <w:sz w:val="24"/>
                <w:szCs w:val="24"/>
              </w:rPr>
              <w:t xml:space="preserve"> for easy identification</w:t>
            </w:r>
          </w:p>
        </w:tc>
        <w:tc>
          <w:tcPr>
            <w:tcW w:w="911" w:type="dxa"/>
            <w:vMerge/>
            <w:tcBorders>
              <w:top w:val="nil"/>
              <w:left w:val="single" w:sz="4" w:space="0" w:color="auto"/>
              <w:bottom w:val="single" w:sz="4" w:space="0" w:color="auto"/>
              <w:right w:val="single" w:sz="4" w:space="0" w:color="auto"/>
            </w:tcBorders>
            <w:vAlign w:val="center"/>
            <w:hideMark/>
          </w:tcPr>
          <w:p w14:paraId="198C7B1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3D5AA4A7"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96B7435"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A55F16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D3842A8" w14:textId="77777777" w:rsidTr="003F1107">
        <w:trPr>
          <w:trHeight w:val="1560"/>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1A40D155"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3AB5D5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20293DB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69320852"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"y" connectors:</w:t>
            </w:r>
          </w:p>
        </w:tc>
        <w:tc>
          <w:tcPr>
            <w:tcW w:w="3066" w:type="dxa"/>
            <w:tcBorders>
              <w:top w:val="nil"/>
              <w:left w:val="nil"/>
              <w:bottom w:val="single" w:sz="4" w:space="0" w:color="auto"/>
              <w:right w:val="single" w:sz="4" w:space="0" w:color="auto"/>
            </w:tcBorders>
            <w:shd w:val="clear" w:color="auto" w:fill="auto"/>
            <w:hideMark/>
          </w:tcPr>
          <w:p w14:paraId="3F762661"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The ((Y)) connectors have a reduce inner volume to avoid turbulence to the blood components flow</w:t>
            </w:r>
          </w:p>
        </w:tc>
        <w:tc>
          <w:tcPr>
            <w:tcW w:w="911" w:type="dxa"/>
            <w:vMerge/>
            <w:tcBorders>
              <w:top w:val="nil"/>
              <w:left w:val="single" w:sz="4" w:space="0" w:color="auto"/>
              <w:bottom w:val="single" w:sz="4" w:space="0" w:color="auto"/>
              <w:right w:val="single" w:sz="4" w:space="0" w:color="auto"/>
            </w:tcBorders>
            <w:vAlign w:val="center"/>
            <w:hideMark/>
          </w:tcPr>
          <w:p w14:paraId="32AB22F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A6A364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7B0162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94DEAE0"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509412E3" w14:textId="77777777" w:rsidTr="003F1107">
        <w:trPr>
          <w:trHeight w:val="2184"/>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4261F21C"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291F62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49D628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val="restart"/>
            <w:tcBorders>
              <w:top w:val="nil"/>
              <w:left w:val="single" w:sz="4" w:space="0" w:color="auto"/>
              <w:bottom w:val="single" w:sz="4" w:space="0" w:color="auto"/>
              <w:right w:val="single" w:sz="4" w:space="0" w:color="auto"/>
            </w:tcBorders>
            <w:shd w:val="clear" w:color="auto" w:fill="auto"/>
            <w:noWrap/>
            <w:hideMark/>
          </w:tcPr>
          <w:p w14:paraId="54D8C002"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Labels</w:t>
            </w:r>
          </w:p>
        </w:tc>
        <w:tc>
          <w:tcPr>
            <w:tcW w:w="3066" w:type="dxa"/>
            <w:tcBorders>
              <w:top w:val="nil"/>
              <w:left w:val="nil"/>
              <w:bottom w:val="single" w:sz="4" w:space="0" w:color="auto"/>
              <w:right w:val="single" w:sz="4" w:space="0" w:color="auto"/>
            </w:tcBorders>
            <w:shd w:val="clear" w:color="auto" w:fill="auto"/>
            <w:hideMark/>
          </w:tcPr>
          <w:p w14:paraId="1A4B0224"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Complying with ISO standard. Batch number and product identification code are reported also in bar code system according to the ISBT standard.</w:t>
            </w:r>
          </w:p>
        </w:tc>
        <w:tc>
          <w:tcPr>
            <w:tcW w:w="911" w:type="dxa"/>
            <w:vMerge/>
            <w:tcBorders>
              <w:top w:val="nil"/>
              <w:left w:val="single" w:sz="4" w:space="0" w:color="auto"/>
              <w:bottom w:val="single" w:sz="4" w:space="0" w:color="auto"/>
              <w:right w:val="single" w:sz="4" w:space="0" w:color="auto"/>
            </w:tcBorders>
            <w:vAlign w:val="center"/>
            <w:hideMark/>
          </w:tcPr>
          <w:p w14:paraId="4A9DEAC1"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743D97D"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0FB4F0C"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41479DD"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BFF6EC8" w14:textId="77777777" w:rsidTr="003F1107">
        <w:trPr>
          <w:trHeight w:val="4680"/>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5BA57531"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758DB3C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8362D4F"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31751813" w14:textId="77777777" w:rsidR="00724FFF" w:rsidRPr="00724FFF" w:rsidRDefault="00724FFF" w:rsidP="00724FFF">
            <w:pPr>
              <w:spacing w:after="0" w:line="240" w:lineRule="auto"/>
              <w:rPr>
                <w:rFonts w:ascii="Arial" w:eastAsia="Times New Roman" w:hAnsi="Arial" w:cs="Arial"/>
                <w:b/>
                <w:bCs/>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74296BB6"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Each set must include secondary labels with a unique identification number (barcode). Each bag must have attached this secondary label, and additional 4 labels with the same unique identification number must be added inside the Plastic Foil. The size of the secondary labels is 4x2cm. Sampling device will include the same 4x2cm secondary label.</w:t>
            </w:r>
          </w:p>
        </w:tc>
        <w:tc>
          <w:tcPr>
            <w:tcW w:w="911" w:type="dxa"/>
            <w:vMerge/>
            <w:tcBorders>
              <w:top w:val="nil"/>
              <w:left w:val="single" w:sz="4" w:space="0" w:color="auto"/>
              <w:bottom w:val="single" w:sz="4" w:space="0" w:color="auto"/>
              <w:right w:val="single" w:sz="4" w:space="0" w:color="auto"/>
            </w:tcBorders>
            <w:vAlign w:val="center"/>
            <w:hideMark/>
          </w:tcPr>
          <w:p w14:paraId="74162B03"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117D02B6"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03DDB3E6"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B4B1F5F"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32842B18" w14:textId="77777777" w:rsidTr="003F1107">
        <w:trPr>
          <w:trHeight w:val="936"/>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5149BE7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51C5324"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AAE4E3D"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vMerge/>
            <w:tcBorders>
              <w:top w:val="nil"/>
              <w:left w:val="single" w:sz="4" w:space="0" w:color="auto"/>
              <w:bottom w:val="single" w:sz="4" w:space="0" w:color="auto"/>
              <w:right w:val="single" w:sz="4" w:space="0" w:color="auto"/>
            </w:tcBorders>
            <w:vAlign w:val="center"/>
            <w:hideMark/>
          </w:tcPr>
          <w:p w14:paraId="0BFC62EA" w14:textId="77777777" w:rsidR="00724FFF" w:rsidRPr="00724FFF" w:rsidRDefault="00724FFF" w:rsidP="00724FFF">
            <w:pPr>
              <w:spacing w:after="0" w:line="240" w:lineRule="auto"/>
              <w:rPr>
                <w:rFonts w:ascii="Arial" w:eastAsia="Times New Roman" w:hAnsi="Arial" w:cs="Arial"/>
                <w:b/>
                <w:bCs/>
                <w:color w:val="000000"/>
                <w:sz w:val="24"/>
                <w:szCs w:val="24"/>
              </w:rPr>
            </w:pPr>
          </w:p>
        </w:tc>
        <w:tc>
          <w:tcPr>
            <w:tcW w:w="3066" w:type="dxa"/>
            <w:tcBorders>
              <w:top w:val="nil"/>
              <w:left w:val="nil"/>
              <w:bottom w:val="single" w:sz="4" w:space="0" w:color="auto"/>
              <w:right w:val="single" w:sz="4" w:space="0" w:color="auto"/>
            </w:tcBorders>
            <w:shd w:val="clear" w:color="auto" w:fill="auto"/>
            <w:hideMark/>
          </w:tcPr>
          <w:p w14:paraId="6C6B5C15"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All, main or secondary labels must be tamper-proof   </w:t>
            </w:r>
          </w:p>
        </w:tc>
        <w:tc>
          <w:tcPr>
            <w:tcW w:w="911" w:type="dxa"/>
            <w:vMerge/>
            <w:tcBorders>
              <w:top w:val="nil"/>
              <w:left w:val="single" w:sz="4" w:space="0" w:color="auto"/>
              <w:bottom w:val="single" w:sz="4" w:space="0" w:color="auto"/>
              <w:right w:val="single" w:sz="4" w:space="0" w:color="auto"/>
            </w:tcBorders>
            <w:vAlign w:val="center"/>
            <w:hideMark/>
          </w:tcPr>
          <w:p w14:paraId="6DB890DB"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5C9A0BE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CC6AD5A"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CF51DC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89BC4F5" w14:textId="77777777" w:rsidTr="003F1107">
        <w:trPr>
          <w:trHeight w:val="624"/>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1375FC5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05EF139"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558DA1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7CB3A202"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Packing</w:t>
            </w:r>
          </w:p>
        </w:tc>
        <w:tc>
          <w:tcPr>
            <w:tcW w:w="3066" w:type="dxa"/>
            <w:tcBorders>
              <w:top w:val="nil"/>
              <w:left w:val="nil"/>
              <w:bottom w:val="single" w:sz="4" w:space="0" w:color="auto"/>
              <w:right w:val="single" w:sz="4" w:space="0" w:color="auto"/>
            </w:tcBorders>
            <w:shd w:val="clear" w:color="auto" w:fill="auto"/>
            <w:hideMark/>
          </w:tcPr>
          <w:p w14:paraId="125B1805"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Complying with ISO standard </w:t>
            </w:r>
          </w:p>
        </w:tc>
        <w:tc>
          <w:tcPr>
            <w:tcW w:w="911" w:type="dxa"/>
            <w:vMerge/>
            <w:tcBorders>
              <w:top w:val="nil"/>
              <w:left w:val="single" w:sz="4" w:space="0" w:color="auto"/>
              <w:bottom w:val="single" w:sz="4" w:space="0" w:color="auto"/>
              <w:right w:val="single" w:sz="4" w:space="0" w:color="auto"/>
            </w:tcBorders>
            <w:vAlign w:val="center"/>
            <w:hideMark/>
          </w:tcPr>
          <w:p w14:paraId="4BB543DE"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3F9838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63695E7"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7216E92"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3BD97C4" w14:textId="77777777" w:rsidTr="003F1107">
        <w:trPr>
          <w:trHeight w:val="1872"/>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3ADFD6C0"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83E653C"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CBE6E5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409BB448"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Filter </w:t>
            </w:r>
          </w:p>
        </w:tc>
        <w:tc>
          <w:tcPr>
            <w:tcW w:w="3066" w:type="dxa"/>
            <w:tcBorders>
              <w:top w:val="nil"/>
              <w:left w:val="nil"/>
              <w:bottom w:val="single" w:sz="4" w:space="0" w:color="auto"/>
              <w:right w:val="single" w:sz="4" w:space="0" w:color="auto"/>
            </w:tcBorders>
            <w:shd w:val="clear" w:color="auto" w:fill="auto"/>
            <w:hideMark/>
          </w:tcPr>
          <w:p w14:paraId="305FFC3C"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Filter for leukocyte removal from RBC. The mechanism of filter to removal leukocyte is ABSORPTION and blockage of leukocytes.  </w:t>
            </w:r>
          </w:p>
        </w:tc>
        <w:tc>
          <w:tcPr>
            <w:tcW w:w="911" w:type="dxa"/>
            <w:vMerge/>
            <w:tcBorders>
              <w:top w:val="nil"/>
              <w:left w:val="single" w:sz="4" w:space="0" w:color="auto"/>
              <w:bottom w:val="single" w:sz="4" w:space="0" w:color="auto"/>
              <w:right w:val="single" w:sz="4" w:space="0" w:color="auto"/>
            </w:tcBorders>
            <w:vAlign w:val="center"/>
            <w:hideMark/>
          </w:tcPr>
          <w:p w14:paraId="6D5C479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08342642"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3AC6BBF"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8AE59F4"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7F52FE6" w14:textId="77777777" w:rsidTr="003F1107">
        <w:trPr>
          <w:trHeight w:val="312"/>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4B7427E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22B7966"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18DD058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722A3D8C"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Filtering matter</w:t>
            </w:r>
          </w:p>
        </w:tc>
        <w:tc>
          <w:tcPr>
            <w:tcW w:w="3066" w:type="dxa"/>
            <w:tcBorders>
              <w:top w:val="nil"/>
              <w:left w:val="nil"/>
              <w:bottom w:val="single" w:sz="4" w:space="0" w:color="auto"/>
              <w:right w:val="single" w:sz="4" w:space="0" w:color="auto"/>
            </w:tcBorders>
            <w:shd w:val="clear" w:color="auto" w:fill="auto"/>
            <w:hideMark/>
          </w:tcPr>
          <w:p w14:paraId="59880976"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Biocompatible polyester </w:t>
            </w:r>
          </w:p>
        </w:tc>
        <w:tc>
          <w:tcPr>
            <w:tcW w:w="911" w:type="dxa"/>
            <w:vMerge/>
            <w:tcBorders>
              <w:top w:val="nil"/>
              <w:left w:val="single" w:sz="4" w:space="0" w:color="auto"/>
              <w:bottom w:val="single" w:sz="4" w:space="0" w:color="auto"/>
              <w:right w:val="single" w:sz="4" w:space="0" w:color="auto"/>
            </w:tcBorders>
            <w:vAlign w:val="center"/>
            <w:hideMark/>
          </w:tcPr>
          <w:p w14:paraId="52DFD96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70A3D640"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585F37EE"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57F187D7"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94561BE" w14:textId="77777777" w:rsidTr="003F1107">
        <w:trPr>
          <w:trHeight w:val="312"/>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443B80DE"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39CB9738"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2751FA0"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724B269F"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Red cell recover </w:t>
            </w:r>
          </w:p>
        </w:tc>
        <w:tc>
          <w:tcPr>
            <w:tcW w:w="3066" w:type="dxa"/>
            <w:tcBorders>
              <w:top w:val="nil"/>
              <w:left w:val="nil"/>
              <w:bottom w:val="single" w:sz="4" w:space="0" w:color="auto"/>
              <w:right w:val="single" w:sz="4" w:space="0" w:color="auto"/>
            </w:tcBorders>
            <w:shd w:val="clear" w:color="auto" w:fill="auto"/>
            <w:hideMark/>
          </w:tcPr>
          <w:p w14:paraId="4815985F"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&gt; 90% </w:t>
            </w:r>
          </w:p>
        </w:tc>
        <w:tc>
          <w:tcPr>
            <w:tcW w:w="911" w:type="dxa"/>
            <w:vMerge/>
            <w:tcBorders>
              <w:top w:val="nil"/>
              <w:left w:val="single" w:sz="4" w:space="0" w:color="auto"/>
              <w:bottom w:val="single" w:sz="4" w:space="0" w:color="auto"/>
              <w:right w:val="single" w:sz="4" w:space="0" w:color="auto"/>
            </w:tcBorders>
            <w:vAlign w:val="center"/>
            <w:hideMark/>
          </w:tcPr>
          <w:p w14:paraId="7F836307"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6E7B00AC"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FD5AD8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436E4B23"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3AC99DE" w14:textId="77777777" w:rsidTr="003F1107">
        <w:trPr>
          <w:trHeight w:val="828"/>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75C3A2AB"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6D4462A5"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73893CC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72ED0989"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Plastic film</w:t>
            </w:r>
          </w:p>
        </w:tc>
        <w:tc>
          <w:tcPr>
            <w:tcW w:w="3066" w:type="dxa"/>
            <w:tcBorders>
              <w:top w:val="nil"/>
              <w:left w:val="nil"/>
              <w:bottom w:val="single" w:sz="4" w:space="0" w:color="auto"/>
              <w:right w:val="single" w:sz="4" w:space="0" w:color="auto"/>
            </w:tcBorders>
            <w:shd w:val="clear" w:color="auto" w:fill="auto"/>
            <w:hideMark/>
          </w:tcPr>
          <w:p w14:paraId="0A93C0FD"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Medical grad PVC (class VI) complying with ISO specification</w:t>
            </w:r>
          </w:p>
        </w:tc>
        <w:tc>
          <w:tcPr>
            <w:tcW w:w="911" w:type="dxa"/>
            <w:vMerge/>
            <w:tcBorders>
              <w:top w:val="nil"/>
              <w:left w:val="single" w:sz="4" w:space="0" w:color="auto"/>
              <w:bottom w:val="single" w:sz="4" w:space="0" w:color="auto"/>
              <w:right w:val="single" w:sz="4" w:space="0" w:color="auto"/>
            </w:tcBorders>
            <w:vAlign w:val="center"/>
            <w:hideMark/>
          </w:tcPr>
          <w:p w14:paraId="615F52E5"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0FC02BF"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7F020DE8"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0CDC8A26"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674E58E4" w14:textId="77777777" w:rsidTr="003F1107">
        <w:trPr>
          <w:trHeight w:val="312"/>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0F9786C2"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4319814A"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481D24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436D5BFD"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Anticoagulant    </w:t>
            </w:r>
          </w:p>
        </w:tc>
        <w:tc>
          <w:tcPr>
            <w:tcW w:w="3066" w:type="dxa"/>
            <w:tcBorders>
              <w:top w:val="nil"/>
              <w:left w:val="nil"/>
              <w:bottom w:val="single" w:sz="4" w:space="0" w:color="auto"/>
              <w:right w:val="single" w:sz="4" w:space="0" w:color="auto"/>
            </w:tcBorders>
            <w:shd w:val="clear" w:color="auto" w:fill="auto"/>
            <w:noWrap/>
            <w:hideMark/>
          </w:tcPr>
          <w:p w14:paraId="556EE375"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CPD 63ml / SAGM 100ml  </w:t>
            </w:r>
          </w:p>
        </w:tc>
        <w:tc>
          <w:tcPr>
            <w:tcW w:w="911" w:type="dxa"/>
            <w:vMerge/>
            <w:tcBorders>
              <w:top w:val="nil"/>
              <w:left w:val="single" w:sz="4" w:space="0" w:color="auto"/>
              <w:bottom w:val="single" w:sz="4" w:space="0" w:color="auto"/>
              <w:right w:val="single" w:sz="4" w:space="0" w:color="auto"/>
            </w:tcBorders>
            <w:vAlign w:val="center"/>
            <w:hideMark/>
          </w:tcPr>
          <w:p w14:paraId="1A18E496"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806033E"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29B7369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74B538BB"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74BC963C" w14:textId="77777777" w:rsidTr="003F1107">
        <w:trPr>
          <w:trHeight w:val="288"/>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43B4FF84"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11BB38E2"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5681E5FB"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5060AAA5"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Validity  </w:t>
            </w:r>
          </w:p>
        </w:tc>
        <w:tc>
          <w:tcPr>
            <w:tcW w:w="3066" w:type="dxa"/>
            <w:tcBorders>
              <w:top w:val="nil"/>
              <w:left w:val="nil"/>
              <w:bottom w:val="single" w:sz="4" w:space="0" w:color="auto"/>
              <w:right w:val="single" w:sz="4" w:space="0" w:color="auto"/>
            </w:tcBorders>
            <w:shd w:val="clear" w:color="auto" w:fill="auto"/>
            <w:noWrap/>
            <w:hideMark/>
          </w:tcPr>
          <w:p w14:paraId="277F5B54"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30 month</w:t>
            </w:r>
          </w:p>
        </w:tc>
        <w:tc>
          <w:tcPr>
            <w:tcW w:w="911" w:type="dxa"/>
            <w:vMerge/>
            <w:tcBorders>
              <w:top w:val="nil"/>
              <w:left w:val="single" w:sz="4" w:space="0" w:color="auto"/>
              <w:bottom w:val="single" w:sz="4" w:space="0" w:color="auto"/>
              <w:right w:val="single" w:sz="4" w:space="0" w:color="auto"/>
            </w:tcBorders>
            <w:vAlign w:val="center"/>
            <w:hideMark/>
          </w:tcPr>
          <w:p w14:paraId="5BDF61C2"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23B62AD1"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E955783"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624B1048" w14:textId="77777777" w:rsidR="00724FFF" w:rsidRPr="00724FFF" w:rsidRDefault="00724FFF" w:rsidP="00724FFF">
            <w:pPr>
              <w:spacing w:after="0" w:line="240" w:lineRule="auto"/>
              <w:rPr>
                <w:rFonts w:ascii="Arial" w:eastAsia="Times New Roman" w:hAnsi="Arial" w:cs="Arial"/>
                <w:color w:val="000000"/>
              </w:rPr>
            </w:pPr>
          </w:p>
        </w:tc>
      </w:tr>
      <w:tr w:rsidR="00724FFF" w:rsidRPr="00724FFF" w14:paraId="0AF8AF36" w14:textId="77777777" w:rsidTr="003F1107">
        <w:trPr>
          <w:trHeight w:val="1932"/>
        </w:trPr>
        <w:tc>
          <w:tcPr>
            <w:tcW w:w="608" w:type="dxa"/>
            <w:vMerge/>
            <w:tcBorders>
              <w:top w:val="single" w:sz="4" w:space="0" w:color="auto"/>
              <w:left w:val="single" w:sz="4" w:space="0" w:color="auto"/>
              <w:bottom w:val="single" w:sz="4" w:space="0" w:color="000000"/>
              <w:right w:val="single" w:sz="4" w:space="0" w:color="auto"/>
            </w:tcBorders>
            <w:vAlign w:val="center"/>
            <w:hideMark/>
          </w:tcPr>
          <w:p w14:paraId="01DC7436" w14:textId="77777777" w:rsidR="00724FFF" w:rsidRPr="00724FFF" w:rsidRDefault="00724FFF" w:rsidP="00724FFF">
            <w:pPr>
              <w:spacing w:after="0" w:line="240" w:lineRule="auto"/>
              <w:rPr>
                <w:rFonts w:ascii="Calibri" w:eastAsia="Times New Roman" w:hAnsi="Calibri" w:cs="Calibri"/>
                <w:color w:val="000000"/>
              </w:rPr>
            </w:pPr>
          </w:p>
        </w:tc>
        <w:tc>
          <w:tcPr>
            <w:tcW w:w="1631" w:type="dxa"/>
            <w:vMerge/>
            <w:tcBorders>
              <w:top w:val="nil"/>
              <w:left w:val="single" w:sz="4" w:space="0" w:color="auto"/>
              <w:bottom w:val="single" w:sz="4" w:space="0" w:color="auto"/>
              <w:right w:val="single" w:sz="4" w:space="0" w:color="auto"/>
            </w:tcBorders>
            <w:vAlign w:val="center"/>
            <w:hideMark/>
          </w:tcPr>
          <w:p w14:paraId="0162EB33"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1669" w:type="dxa"/>
            <w:vMerge/>
            <w:tcBorders>
              <w:top w:val="nil"/>
              <w:left w:val="single" w:sz="4" w:space="0" w:color="auto"/>
              <w:bottom w:val="single" w:sz="4" w:space="0" w:color="auto"/>
              <w:right w:val="single" w:sz="4" w:space="0" w:color="auto"/>
            </w:tcBorders>
            <w:vAlign w:val="center"/>
            <w:hideMark/>
          </w:tcPr>
          <w:p w14:paraId="4AE5C41E" w14:textId="77777777" w:rsidR="00724FFF" w:rsidRPr="00724FFF" w:rsidRDefault="00724FFF" w:rsidP="00724FFF">
            <w:pPr>
              <w:spacing w:after="0" w:line="240" w:lineRule="auto"/>
              <w:rPr>
                <w:rFonts w:ascii="Calibri" w:eastAsia="Times New Roman" w:hAnsi="Calibri" w:cs="Calibri"/>
                <w:color w:val="000000"/>
                <w:sz w:val="24"/>
                <w:szCs w:val="24"/>
              </w:rPr>
            </w:pPr>
          </w:p>
        </w:tc>
        <w:tc>
          <w:tcPr>
            <w:tcW w:w="2524" w:type="dxa"/>
            <w:tcBorders>
              <w:top w:val="nil"/>
              <w:left w:val="nil"/>
              <w:bottom w:val="single" w:sz="4" w:space="0" w:color="auto"/>
              <w:right w:val="single" w:sz="4" w:space="0" w:color="auto"/>
            </w:tcBorders>
            <w:shd w:val="clear" w:color="auto" w:fill="auto"/>
            <w:noWrap/>
            <w:hideMark/>
          </w:tcPr>
          <w:p w14:paraId="6BA19366" w14:textId="77777777" w:rsidR="00724FFF" w:rsidRPr="00724FFF" w:rsidRDefault="00724FFF" w:rsidP="00724FFF">
            <w:pPr>
              <w:spacing w:after="0" w:line="240" w:lineRule="auto"/>
              <w:jc w:val="center"/>
              <w:rPr>
                <w:rFonts w:ascii="Arial" w:eastAsia="Times New Roman" w:hAnsi="Arial" w:cs="Arial"/>
                <w:b/>
                <w:bCs/>
                <w:color w:val="000000"/>
                <w:sz w:val="24"/>
                <w:szCs w:val="24"/>
              </w:rPr>
            </w:pPr>
            <w:r w:rsidRPr="00724FFF">
              <w:rPr>
                <w:rFonts w:ascii="Arial" w:eastAsia="Times New Roman" w:hAnsi="Arial" w:cs="Arial"/>
                <w:b/>
                <w:bCs/>
                <w:color w:val="000000"/>
                <w:sz w:val="24"/>
                <w:szCs w:val="24"/>
              </w:rPr>
              <w:t xml:space="preserve"> Indications</w:t>
            </w:r>
          </w:p>
        </w:tc>
        <w:tc>
          <w:tcPr>
            <w:tcW w:w="3066" w:type="dxa"/>
            <w:tcBorders>
              <w:top w:val="nil"/>
              <w:left w:val="nil"/>
              <w:bottom w:val="single" w:sz="4" w:space="0" w:color="auto"/>
              <w:right w:val="single" w:sz="4" w:space="0" w:color="auto"/>
            </w:tcBorders>
            <w:shd w:val="clear" w:color="auto" w:fill="auto"/>
            <w:hideMark/>
          </w:tcPr>
          <w:p w14:paraId="30A09B5A" w14:textId="77777777" w:rsidR="00724FFF" w:rsidRPr="00724FFF" w:rsidRDefault="00724FFF" w:rsidP="00724FFF">
            <w:pPr>
              <w:spacing w:after="0" w:line="240" w:lineRule="auto"/>
              <w:jc w:val="center"/>
              <w:rPr>
                <w:rFonts w:ascii="Arial" w:eastAsia="Times New Roman" w:hAnsi="Arial" w:cs="Arial"/>
                <w:b/>
                <w:bCs/>
                <w:color w:val="000000"/>
              </w:rPr>
            </w:pPr>
            <w:r w:rsidRPr="00724FFF">
              <w:rPr>
                <w:rFonts w:ascii="Arial" w:eastAsia="Times New Roman" w:hAnsi="Arial" w:cs="Arial"/>
                <w:b/>
                <w:bCs/>
                <w:color w:val="000000"/>
              </w:rPr>
              <w:t xml:space="preserve">  Preparation of: Concentrated and filtered red blood cell CPD solution and SAGM solution is used for Storage red blood cell for 42 days and Plasma and buffy and Cyro </w:t>
            </w:r>
          </w:p>
        </w:tc>
        <w:tc>
          <w:tcPr>
            <w:tcW w:w="911" w:type="dxa"/>
            <w:vMerge/>
            <w:tcBorders>
              <w:top w:val="nil"/>
              <w:left w:val="single" w:sz="4" w:space="0" w:color="auto"/>
              <w:bottom w:val="single" w:sz="4" w:space="0" w:color="auto"/>
              <w:right w:val="single" w:sz="4" w:space="0" w:color="auto"/>
            </w:tcBorders>
            <w:vAlign w:val="center"/>
            <w:hideMark/>
          </w:tcPr>
          <w:p w14:paraId="1C74A9BC" w14:textId="77777777" w:rsidR="00724FFF" w:rsidRPr="00724FFF" w:rsidRDefault="00724FFF" w:rsidP="00724FFF">
            <w:pPr>
              <w:spacing w:after="0" w:line="240" w:lineRule="auto"/>
              <w:rPr>
                <w:rFonts w:ascii="Calibri" w:eastAsia="Times New Roman" w:hAnsi="Calibri" w:cs="Calibri"/>
                <w:color w:val="000000"/>
              </w:rPr>
            </w:pPr>
          </w:p>
        </w:tc>
        <w:tc>
          <w:tcPr>
            <w:tcW w:w="951" w:type="dxa"/>
            <w:vMerge/>
            <w:tcBorders>
              <w:top w:val="nil"/>
              <w:left w:val="single" w:sz="4" w:space="0" w:color="auto"/>
              <w:bottom w:val="single" w:sz="4" w:space="0" w:color="auto"/>
              <w:right w:val="single" w:sz="4" w:space="0" w:color="auto"/>
            </w:tcBorders>
            <w:vAlign w:val="center"/>
            <w:hideMark/>
          </w:tcPr>
          <w:p w14:paraId="42A04333" w14:textId="77777777" w:rsidR="00724FFF" w:rsidRPr="00724FFF" w:rsidRDefault="00724FFF" w:rsidP="00724FFF">
            <w:pPr>
              <w:spacing w:after="0" w:line="240" w:lineRule="auto"/>
              <w:rPr>
                <w:rFonts w:ascii="Arial" w:eastAsia="Times New Roman" w:hAnsi="Arial" w:cs="Arial"/>
                <w:color w:val="000000"/>
              </w:rPr>
            </w:pPr>
          </w:p>
        </w:tc>
        <w:tc>
          <w:tcPr>
            <w:tcW w:w="1077" w:type="dxa"/>
            <w:vMerge/>
            <w:tcBorders>
              <w:top w:val="nil"/>
              <w:left w:val="single" w:sz="4" w:space="0" w:color="auto"/>
              <w:bottom w:val="single" w:sz="4" w:space="0" w:color="auto"/>
              <w:right w:val="single" w:sz="4" w:space="0" w:color="auto"/>
            </w:tcBorders>
            <w:vAlign w:val="center"/>
            <w:hideMark/>
          </w:tcPr>
          <w:p w14:paraId="193ED452" w14:textId="77777777" w:rsidR="00724FFF" w:rsidRPr="00724FFF" w:rsidRDefault="00724FFF" w:rsidP="00724FFF">
            <w:pPr>
              <w:spacing w:after="0" w:line="240" w:lineRule="auto"/>
              <w:rPr>
                <w:rFonts w:ascii="Arial" w:eastAsia="Times New Roman" w:hAnsi="Arial" w:cs="Arial"/>
                <w:color w:val="000000"/>
              </w:rPr>
            </w:pPr>
          </w:p>
        </w:tc>
        <w:tc>
          <w:tcPr>
            <w:tcW w:w="1123" w:type="dxa"/>
            <w:vMerge/>
            <w:tcBorders>
              <w:top w:val="nil"/>
              <w:left w:val="single" w:sz="4" w:space="0" w:color="auto"/>
              <w:bottom w:val="single" w:sz="4" w:space="0" w:color="auto"/>
              <w:right w:val="single" w:sz="4" w:space="0" w:color="auto"/>
            </w:tcBorders>
            <w:vAlign w:val="center"/>
            <w:hideMark/>
          </w:tcPr>
          <w:p w14:paraId="1A640AA2" w14:textId="77777777" w:rsidR="00724FFF" w:rsidRPr="00724FFF" w:rsidRDefault="00724FFF" w:rsidP="00724FFF">
            <w:pPr>
              <w:spacing w:after="0" w:line="240" w:lineRule="auto"/>
              <w:rPr>
                <w:rFonts w:ascii="Arial" w:eastAsia="Times New Roman" w:hAnsi="Arial" w:cs="Arial"/>
                <w:color w:val="000000"/>
              </w:rPr>
            </w:pPr>
          </w:p>
        </w:tc>
      </w:tr>
    </w:tbl>
    <w:p w14:paraId="7F053B5A" w14:textId="06C2D739" w:rsidR="001C06AC" w:rsidRPr="00724FFF"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41DC5209" w14:textId="77777777" w:rsidR="00B676DC" w:rsidRPr="00B676DC" w:rsidRDefault="00B676DC" w:rsidP="00B676DC">
      <w:pPr>
        <w:widowControl w:val="0"/>
        <w:spacing w:after="0"/>
        <w:ind w:right="142"/>
        <w:rPr>
          <w:rFonts w:asciiTheme="minorBidi" w:hAnsiTheme="minorBidi"/>
          <w:b/>
          <w:bCs/>
          <w:highlight w:val="red"/>
          <w:u w:val="single"/>
        </w:rPr>
      </w:pPr>
      <w:r w:rsidRPr="00B676DC">
        <w:rPr>
          <w:rFonts w:asciiTheme="minorBidi" w:hAnsiTheme="minorBidi"/>
          <w:b/>
          <w:bCs/>
          <w:highlight w:val="red"/>
          <w:u w:val="single"/>
        </w:rPr>
        <w:t>Note:</w:t>
      </w:r>
    </w:p>
    <w:p w14:paraId="57140283" w14:textId="3C44025B" w:rsidR="00C03396" w:rsidRPr="001C4FDE" w:rsidRDefault="00B676DC" w:rsidP="00B676DC">
      <w:pPr>
        <w:widowControl w:val="0"/>
        <w:spacing w:after="0"/>
        <w:ind w:right="142"/>
        <w:rPr>
          <w:rFonts w:cs="Times New Roman"/>
          <w:b/>
          <w:bCs/>
          <w:u w:val="single"/>
        </w:rPr>
      </w:pPr>
      <w:r w:rsidRPr="00B676DC">
        <w:rPr>
          <w:rFonts w:asciiTheme="minorBidi" w:hAnsiTheme="minorBidi"/>
          <w:b/>
          <w:bCs/>
          <w:highlight w:val="red"/>
          <w:u w:val="single"/>
        </w:rPr>
        <w:t>In case that are Appliance items (surgical sutures, Cochlear, hearing aids, artificial limbs) announced within the tender , so, kindly depend the special conditions that mention in (S.C.C )SPECIAL CONDITIONS IN CONTRACT)files which state in tender files by the bidders participating in the tender</w:t>
      </w:r>
    </w:p>
    <w:p w14:paraId="576105E5" w14:textId="77777777" w:rsidR="00DE3D47" w:rsidRPr="001C4FDE" w:rsidRDefault="00DE3D47" w:rsidP="00C84D0C">
      <w:pPr>
        <w:spacing w:after="0"/>
        <w:rPr>
          <w:rFonts w:asciiTheme="minorBidi" w:hAnsiTheme="minorBidi"/>
        </w:rPr>
      </w:pPr>
    </w:p>
    <w:p w14:paraId="5D4B2E50" w14:textId="77777777" w:rsidR="003F1107" w:rsidRPr="00A73352" w:rsidRDefault="003F1107" w:rsidP="003F1107">
      <w:pPr>
        <w:widowControl w:val="0"/>
        <w:spacing w:after="0" w:line="240" w:lineRule="auto"/>
        <w:ind w:right="142"/>
        <w:rPr>
          <w:rFonts w:ascii="Times New Roman" w:eastAsia="Times New Roman" w:hAnsi="Times New Roman" w:cs="Times New Roman"/>
          <w:b/>
          <w:bCs/>
          <w:sz w:val="24"/>
          <w:szCs w:val="24"/>
          <w:u w:val="single"/>
        </w:rPr>
      </w:pPr>
      <w:r w:rsidRPr="00A73352">
        <w:rPr>
          <w:rFonts w:ascii="Times New Roman" w:eastAsia="Times New Roman" w:hAnsi="Times New Roman" w:cs="Times New Roman"/>
          <w:b/>
          <w:bCs/>
          <w:sz w:val="24"/>
          <w:szCs w:val="24"/>
          <w:u w:val="single"/>
        </w:rPr>
        <w:lastRenderedPageBreak/>
        <w:t>Note;</w:t>
      </w:r>
    </w:p>
    <w:p w14:paraId="283C8C14" w14:textId="77777777" w:rsidR="003F1107" w:rsidRPr="00A73352" w:rsidRDefault="003F1107" w:rsidP="003F1107">
      <w:pPr>
        <w:widowControl w:val="0"/>
        <w:spacing w:after="0" w:line="240" w:lineRule="auto"/>
        <w:ind w:right="142"/>
        <w:rPr>
          <w:rFonts w:ascii="Times New Roman" w:eastAsia="Times New Roman" w:hAnsi="Times New Roman" w:cs="Times New Roman"/>
          <w:b/>
          <w:bCs/>
          <w:sz w:val="24"/>
          <w:szCs w:val="24"/>
        </w:rPr>
      </w:pPr>
      <w:r w:rsidRPr="00A73352">
        <w:rPr>
          <w:rFonts w:ascii="Times New Roman" w:eastAsia="Times New Roman" w:hAnsi="Times New Roman" w:cs="Times New Roman"/>
          <w:b/>
          <w:bCs/>
          <w:sz w:val="24"/>
          <w:szCs w:val="24"/>
        </w:rPr>
        <w:t>The percentage that state below  applicable only on items that contain estimated price</w:t>
      </w:r>
    </w:p>
    <w:p w14:paraId="35D6AD03" w14:textId="77777777" w:rsidR="003F1107" w:rsidRPr="00A73352" w:rsidRDefault="003F1107" w:rsidP="003F1107">
      <w:pPr>
        <w:widowControl w:val="0"/>
        <w:spacing w:after="0" w:line="240" w:lineRule="auto"/>
        <w:ind w:right="142"/>
        <w:rPr>
          <w:rFonts w:ascii="Times New Roman" w:eastAsia="Times New Roman" w:hAnsi="Times New Roman" w:cs="Times New Roman"/>
          <w:b/>
          <w:bCs/>
          <w:sz w:val="24"/>
          <w:szCs w:val="24"/>
        </w:rPr>
      </w:pPr>
      <w:r w:rsidRPr="00A73352">
        <w:rPr>
          <w:rFonts w:ascii="Times New Roman" w:eastAsia="Times New Roman" w:hAnsi="Times New Roman" w:cs="Times New Roman"/>
          <w:b/>
          <w:bCs/>
          <w:sz w:val="24"/>
          <w:szCs w:val="24"/>
        </w:rPr>
        <w:t>1.USA, European, Japanese, Australian ,Canadian, English origins are 100% based.</w:t>
      </w:r>
    </w:p>
    <w:p w14:paraId="07B82C74" w14:textId="77777777" w:rsidR="003F1107" w:rsidRPr="00A73352" w:rsidRDefault="003F1107" w:rsidP="003F1107">
      <w:pPr>
        <w:widowControl w:val="0"/>
        <w:spacing w:after="0" w:line="240" w:lineRule="auto"/>
        <w:ind w:right="142"/>
        <w:rPr>
          <w:rFonts w:ascii="Times New Roman" w:eastAsia="Times New Roman" w:hAnsi="Times New Roman" w:cs="Times New Roman"/>
          <w:b/>
          <w:bCs/>
          <w:sz w:val="24"/>
          <w:szCs w:val="24"/>
        </w:rPr>
      </w:pPr>
      <w:r w:rsidRPr="00A73352">
        <w:rPr>
          <w:rFonts w:ascii="Times New Roman" w:eastAsia="Times New Roman" w:hAnsi="Times New Roman" w:cs="Times New Roman"/>
          <w:b/>
          <w:bCs/>
          <w:sz w:val="24"/>
          <w:szCs w:val="24"/>
        </w:rPr>
        <w:t xml:space="preserve">2.Arab, Turkish, Iranian, Cypriot, south Korean, </w:t>
      </w:r>
      <w:proofErr w:type="spellStart"/>
      <w:r w:rsidRPr="00A73352">
        <w:rPr>
          <w:rFonts w:ascii="Times New Roman" w:eastAsia="Times New Roman" w:hAnsi="Times New Roman" w:cs="Times New Roman"/>
          <w:b/>
          <w:bCs/>
          <w:sz w:val="24"/>
          <w:szCs w:val="24"/>
        </w:rPr>
        <w:t>Russian,south</w:t>
      </w:r>
      <w:proofErr w:type="spellEnd"/>
      <w:r w:rsidRPr="00A73352">
        <w:rPr>
          <w:rFonts w:ascii="Times New Roman" w:eastAsia="Times New Roman" w:hAnsi="Times New Roman" w:cs="Times New Roman"/>
          <w:b/>
          <w:bCs/>
          <w:sz w:val="24"/>
          <w:szCs w:val="24"/>
        </w:rPr>
        <w:t xml:space="preserve"> African, south American: minus 60% of the above mentioned cost.</w:t>
      </w:r>
    </w:p>
    <w:p w14:paraId="3F8E01E2" w14:textId="77777777" w:rsidR="003F1107" w:rsidRPr="00A73352" w:rsidRDefault="003F1107" w:rsidP="003F1107">
      <w:pPr>
        <w:widowControl w:val="0"/>
        <w:spacing w:after="0" w:line="240" w:lineRule="auto"/>
        <w:ind w:right="142"/>
        <w:rPr>
          <w:rFonts w:ascii="Times New Roman" w:eastAsia="Times New Roman" w:hAnsi="Times New Roman" w:cs="Times New Roman"/>
          <w:b/>
          <w:bCs/>
          <w:sz w:val="24"/>
          <w:szCs w:val="24"/>
        </w:rPr>
      </w:pPr>
      <w:r w:rsidRPr="00A73352">
        <w:rPr>
          <w:rFonts w:ascii="Times New Roman" w:eastAsia="Times New Roman" w:hAnsi="Times New Roman" w:cs="Times New Roman"/>
          <w:b/>
          <w:bCs/>
          <w:sz w:val="24"/>
          <w:szCs w:val="24"/>
        </w:rPr>
        <w:t>3.other origins from other countries: minus 50% of the above mentioned cost.</w:t>
      </w:r>
    </w:p>
    <w:p w14:paraId="45EB073B" w14:textId="77777777" w:rsidR="003F1107" w:rsidRPr="00A73352" w:rsidRDefault="003F1107" w:rsidP="003F1107">
      <w:pPr>
        <w:widowControl w:val="0"/>
        <w:spacing w:after="0" w:line="240" w:lineRule="auto"/>
        <w:ind w:right="142"/>
        <w:rPr>
          <w:rFonts w:ascii="Times New Roman" w:eastAsia="Times New Roman" w:hAnsi="Times New Roman" w:cs="Times New Roman"/>
          <w:b/>
          <w:bCs/>
          <w:sz w:val="24"/>
          <w:szCs w:val="24"/>
          <w:rtl/>
        </w:rPr>
      </w:pPr>
      <w:r w:rsidRPr="00A73352">
        <w:rPr>
          <w:rFonts w:ascii="Times New Roman" w:eastAsia="Times New Roman" w:hAnsi="Times New Roman" w:cs="Times New Roman"/>
          <w:b/>
          <w:bCs/>
          <w:sz w:val="24"/>
          <w:szCs w:val="24"/>
        </w:rPr>
        <w:t xml:space="preserve">4.(Iraqi factories of national origin :minus 70% of the above mentioned cost. </w:t>
      </w:r>
    </w:p>
    <w:p w14:paraId="64812AE3" w14:textId="77777777" w:rsidR="003F1107" w:rsidRPr="00A73352" w:rsidRDefault="003F1107" w:rsidP="003F1107">
      <w:pPr>
        <w:widowControl w:val="0"/>
        <w:spacing w:after="0" w:line="240" w:lineRule="auto"/>
        <w:ind w:right="142"/>
        <w:rPr>
          <w:rFonts w:ascii="Times New Roman" w:eastAsia="Times New Roman" w:hAnsi="Times New Roman" w:cs="Times New Roman"/>
          <w:b/>
          <w:bCs/>
          <w:sz w:val="24"/>
          <w:szCs w:val="24"/>
        </w:rPr>
      </w:pPr>
      <w:r w:rsidRPr="00A73352">
        <w:rPr>
          <w:rFonts w:ascii="Times New Roman" w:eastAsia="Times New Roman" w:hAnsi="Times New Roman" w:cs="Times New Roman"/>
          <w:b/>
          <w:bCs/>
          <w:sz w:val="24"/>
          <w:szCs w:val="24"/>
        </w:rPr>
        <w:t xml:space="preserve">5.in case that the factory is belong to( multi-national) company with multiple locations &amp; nationalities, with the parent company being present as a production factory site (&amp; not just a marketing site) in the countries of origin, the basic principle in this case depends on the country in which the factories are located &amp; is combined with the country .the basis is divided in 2 </w:t>
      </w: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4776D5">
          <w:endnotePr>
            <w:numFmt w:val="decimal"/>
          </w:endnotePr>
          <w:pgSz w:w="15840" w:h="12240" w:orient="landscape" w:code="1"/>
          <w:pgMar w:top="1440" w:right="1440" w:bottom="1440" w:left="180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of the manufacturer’s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r w:rsidRPr="001C4FD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r w:rsidR="00B63EF8" w:rsidRPr="001C4FDE">
              <w:rPr>
                <w:sz w:val="28"/>
                <w:szCs w:val="28"/>
                <w:lang w:val="en-GB"/>
              </w:rPr>
              <w:t>kimadia</w:t>
            </w:r>
            <w:proofErr w:type="spellEnd"/>
            <w:r w:rsidR="00B63EF8" w:rsidRPr="001C4FDE">
              <w:rPr>
                <w:sz w:val="28"/>
                <w:szCs w:val="28"/>
                <w:lang w:val="en-GB"/>
              </w:rPr>
              <w:t xml:space="preserve"> )</w:t>
            </w:r>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Company </w:t>
            </w:r>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r w:rsidRPr="001C4FDE">
              <w:rPr>
                <w:rFonts w:ascii="Arial" w:hAnsi="Arial" w:cs="Arial"/>
                <w:b/>
                <w:bCs/>
                <w:sz w:val="20"/>
                <w:szCs w:val="20"/>
              </w:rPr>
              <w:t>( …..)</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 ,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the responsibility of (  …….Scientific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continued  Address:……..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manufacturing </w:t>
            </w:r>
            <w:r w:rsidRPr="001F1C60">
              <w:rPr>
                <w:sz w:val="28"/>
                <w:szCs w:val="28"/>
                <w:highlight w:val="green"/>
                <w:lang w:val="en-GB"/>
              </w:rPr>
              <w:t xml:space="preserve"> company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substance :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bond:-</w:t>
            </w:r>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-The letters of guarantee should issues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-The letter of guarantee should financially covered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bond)as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letter of guarantee  that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r w:rsidRPr="001C4FDE">
              <w:rPr>
                <w:rFonts w:ascii="Arial" w:hAnsi="Arial" w:cs="Arial"/>
                <w:sz w:val="20"/>
                <w:szCs w:val="20"/>
              </w:rPr>
              <w:t xml:space="preserve">….. samples    )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.of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receiving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seller  obligate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such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r w:rsidR="00005D06" w:rsidRPr="00133233">
              <w:rPr>
                <w:rFonts w:asciiTheme="minorBidi" w:hAnsiTheme="minorBidi"/>
                <w:sz w:val="28"/>
                <w:szCs w:val="28"/>
                <w:highlight w:val="green"/>
                <w:lang w:val="en-GB"/>
              </w:rPr>
              <w:t xml:space="preserve">contracting  penalty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6- Items should be from fresh manufactured batches</w:t>
            </w:r>
            <w:r w:rsidRPr="001C4FDE">
              <w:rPr>
                <w:rFonts w:asciiTheme="minorBidi" w:hAnsiTheme="minorBidi"/>
                <w:sz w:val="28"/>
                <w:szCs w:val="28"/>
                <w:rtl/>
                <w:lang w:val="en-GB"/>
              </w:rPr>
              <w:t>,.</w:t>
            </w:r>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kilo.</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Delivery  :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charges.(fixed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 </w:t>
            </w:r>
            <w:r w:rsidRPr="001C4FDE">
              <w:rPr>
                <w:rFonts w:ascii="Arial" w:hAnsi="Arial" w:cs="Arial"/>
                <w:b/>
                <w:bCs/>
                <w:sz w:val="20"/>
                <w:szCs w:val="20"/>
              </w:rPr>
              <w:t>.</w:t>
            </w:r>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of  analysis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 (with each shipment )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r w:rsidR="007730CC" w:rsidRPr="001C4FDE">
              <w:rPr>
                <w:rFonts w:asciiTheme="minorBidi" w:hAnsiTheme="minorBidi"/>
                <w:sz w:val="28"/>
                <w:szCs w:val="28"/>
                <w:lang w:val="en-GB"/>
              </w:rPr>
              <w:t xml:space="preserve">&amp;(3)copy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sets ,the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r w:rsidRPr="001C4FDE">
              <w:rPr>
                <w:b/>
                <w:bCs/>
                <w:sz w:val="28"/>
                <w:szCs w:val="28"/>
                <w:lang w:val="en-GB"/>
              </w:rPr>
              <w:t xml:space="preserve">For </w:t>
            </w:r>
            <w:r w:rsidR="00172EB8" w:rsidRPr="001C4FDE">
              <w:rPr>
                <w:b/>
                <w:bCs/>
                <w:sz w:val="28"/>
                <w:szCs w:val="28"/>
                <w:lang w:val="en-GB"/>
              </w:rPr>
              <w:t xml:space="preserve"> Medical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the </w:t>
            </w:r>
            <w:r w:rsidR="00172EB8" w:rsidRPr="001C4FDE">
              <w:rPr>
                <w:sz w:val="28"/>
                <w:szCs w:val="28"/>
                <w:lang w:val="en-GB"/>
              </w:rPr>
              <w:t xml:space="preserve"> Medical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number; </w:t>
            </w:r>
            <w:r w:rsidR="00172EB8" w:rsidRPr="001C4FDE">
              <w:rPr>
                <w:sz w:val="28"/>
                <w:szCs w:val="28"/>
                <w:lang w:val="en-GB"/>
              </w:rPr>
              <w:t xml:space="preserve"> Medical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as :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Additional to mention above ,add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--All shipments should be attached  with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requirement,.</w:t>
            </w:r>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-received the agreed  supplied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CIP Baghdad by air from …..airport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batches,  prices,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each  agreement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charges .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with  the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for  Medical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A-through irrevocable L/C (not confirm) started effective from date of notifying the corresponding (the second bank party) by depending from the first party .</w:t>
            </w:r>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Payment for  Medical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the  Medical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the  Medical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percent of the  Medical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1-Receiving the  Medical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for  the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&amp; from original country .</w:t>
            </w:r>
          </w:p>
          <w:p w14:paraId="3D0B3B8E" w14:textId="77777777" w:rsidR="000231EB" w:rsidRDefault="000231EB" w:rsidP="000877C1">
            <w:pPr>
              <w:spacing w:after="0"/>
              <w:rPr>
                <w:sz w:val="28"/>
                <w:szCs w:val="28"/>
                <w:lang w:val="en-GB"/>
              </w:rPr>
            </w:pPr>
            <w:r w:rsidRPr="005D6F20">
              <w:rPr>
                <w:b/>
                <w:bCs/>
                <w:sz w:val="28"/>
                <w:szCs w:val="28"/>
                <w:highlight w:val="green"/>
                <w:lang w:val="en-GB"/>
              </w:rPr>
              <w:t>Warranty &amp; Maintenance amount</w:t>
            </w:r>
            <w:r w:rsidRPr="00376C04">
              <w:rPr>
                <w:sz w:val="28"/>
                <w:szCs w:val="28"/>
                <w:highlight w:val="green"/>
                <w:lang w:val="en-GB"/>
              </w:rPr>
              <w:t xml:space="preserve"> :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obligate the companies that practice ongoing commercial activity in Iraq ,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 xml:space="preserve">Good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 the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1C4FDE">
              <w:rPr>
                <w:rFonts w:ascii="Arial" w:hAnsi="Arial" w:cs="Arial"/>
                <w:b/>
                <w:bCs/>
                <w:sz w:val="20"/>
                <w:szCs w:val="20"/>
              </w:rPr>
              <w:t xml:space="preserve"> Medical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 xml:space="preserve">In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r w:rsidR="00C10324">
              <w:rPr>
                <w:rFonts w:ascii="Arial" w:hAnsi="Arial" w:cs="Arial"/>
                <w:b/>
                <w:bCs/>
                <w:sz w:val="20"/>
                <w:szCs w:val="20"/>
                <w:highlight w:val="green"/>
              </w:rPr>
              <w:t>items,compensation</w:t>
            </w:r>
            <w:proofErr w:type="spell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    …. day) from the date of receiving the credit from the bank,.</w:t>
            </w:r>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you have to present a health certificate upon issue a documentary credit confirm that the crew &amp; the  Medical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the contracting entity may increase the quantity of  Medical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and  </w:t>
            </w:r>
            <w:proofErr w:type="spellStart"/>
            <w:r w:rsidRPr="00133233">
              <w:rPr>
                <w:rFonts w:ascii="Arial" w:hAnsi="Arial" w:cs="Arial"/>
                <w:b/>
                <w:bCs/>
                <w:sz w:val="20"/>
                <w:szCs w:val="20"/>
                <w:highlight w:val="green"/>
              </w:rPr>
              <w:t>kimadia</w:t>
            </w:r>
            <w:proofErr w:type="spell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shipments :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effect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Second :</w:t>
            </w:r>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not  comply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analysis </w:t>
            </w:r>
            <w:r w:rsidRPr="001C4FDE">
              <w:rPr>
                <w:rFonts w:asciiTheme="minorBidi" w:hAnsiTheme="minorBidi"/>
                <w:sz w:val="28"/>
                <w:szCs w:val="28"/>
                <w:lang w:bidi="ar-IQ"/>
              </w:rPr>
              <w:t xml:space="preserve"> according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period  with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-contract with more than one shipments :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seller .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In case of contravention with article GCC regarding packing &amp; arrangement .</w:t>
            </w:r>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conditions </w:t>
            </w:r>
            <w:r w:rsidR="00DE39C1" w:rsidRPr="001C4FDE">
              <w:rPr>
                <w:sz w:val="28"/>
                <w:szCs w:val="28"/>
                <w:lang w:val="en-GB"/>
              </w:rPr>
              <w:t>.</w:t>
            </w:r>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In case the supplier not adhere with the agreed shipment schedule ,</w:t>
            </w:r>
            <w:proofErr w:type="spellStart"/>
            <w:r w:rsidR="001F1CB3" w:rsidRPr="001C4FDE">
              <w:rPr>
                <w:rFonts w:ascii="Arial" w:hAnsi="Arial" w:cs="Arial"/>
                <w:b/>
                <w:bCs/>
                <w:sz w:val="20"/>
                <w:szCs w:val="20"/>
                <w:lang w:bidi="ar-IQ"/>
              </w:rPr>
              <w:t>Kimadia</w:t>
            </w:r>
            <w:proofErr w:type="spell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r w:rsidRPr="001C4FDE">
              <w:rPr>
                <w:lang w:val="en-GB"/>
              </w:rPr>
              <w:t>drug,serums,vaccine,appliances&amp;medicalequipments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r w:rsidRPr="001C4FDE">
              <w:rPr>
                <w:rFonts w:asciiTheme="minorBidi" w:hAnsiTheme="minorBidi"/>
                <w:sz w:val="28"/>
                <w:szCs w:val="28"/>
                <w:lang w:val="en-GB"/>
              </w:rPr>
              <w:t>insert:the</w:t>
            </w:r>
            <w:proofErr w:type="spell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r w:rsidR="000A0710" w:rsidRPr="001C4FDE">
              <w:rPr>
                <w:rFonts w:asciiTheme="minorBidi" w:hAnsiTheme="minorBidi"/>
                <w:sz w:val="28"/>
                <w:szCs w:val="28"/>
                <w:lang w:val="en-GB"/>
              </w:rPr>
              <w:t>…..</w:t>
            </w:r>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the  dependable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 the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the  laws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00) hundred thousand Iraqi Diner upon request for exchange the border outlet .</w:t>
            </w:r>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amount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 ]</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Name of Purchaser</w:t>
      </w:r>
      <w:r w:rsidRPr="001C4FDE">
        <w:rPr>
          <w:rFonts w:asciiTheme="minorBidi" w:hAnsiTheme="minorBidi"/>
          <w:i/>
        </w:rPr>
        <w:t> ]</w:t>
      </w:r>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address of Purchaser </w:t>
      </w:r>
      <w:r w:rsidRPr="001C4FDE">
        <w:rPr>
          <w:rFonts w:asciiTheme="minorBidi" w:hAnsiTheme="minorBidi"/>
          <w:i/>
        </w:rPr>
        <w:t>]</w:t>
      </w:r>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follow </w:t>
      </w:r>
      <w:r w:rsidRPr="001C4FDE">
        <w:rPr>
          <w:rFonts w:asciiTheme="minorBidi" w:hAnsiTheme="minorBidi"/>
        </w:rPr>
        <w:t>:</w:t>
      </w:r>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the </w:t>
      </w:r>
      <w:r w:rsidR="00172EB8" w:rsidRPr="001C4FDE">
        <w:rPr>
          <w:rFonts w:asciiTheme="minorBidi" w:hAnsiTheme="minorBidi"/>
        </w:rPr>
        <w:t xml:space="preserve"> Medical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the </w:t>
      </w:r>
      <w:r w:rsidR="00172EB8" w:rsidRPr="001C4FDE">
        <w:rPr>
          <w:rFonts w:asciiTheme="minorBidi" w:hAnsiTheme="minorBidi"/>
        </w:rPr>
        <w:t xml:space="preserve"> Medical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Name of Employer:….……</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D90560" w14:textId="77777777" w:rsidR="00C357C8" w:rsidRDefault="00C357C8" w:rsidP="00C10F59">
      <w:pPr>
        <w:spacing w:after="0" w:line="240" w:lineRule="auto"/>
      </w:pPr>
      <w:r>
        <w:separator/>
      </w:r>
    </w:p>
  </w:endnote>
  <w:endnote w:type="continuationSeparator" w:id="0">
    <w:p w14:paraId="39555CC5" w14:textId="77777777" w:rsidR="00C357C8" w:rsidRDefault="00C357C8"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326D64D5"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Pr>
        <w:rFonts w:asciiTheme="majorHAnsi" w:hAnsiTheme="majorHAnsi"/>
        <w:b/>
        <w:bCs/>
        <w:highlight w:val="yellow"/>
      </w:rPr>
      <w:t>9</w:t>
    </w:r>
    <w:r w:rsidR="00107DBE">
      <w:rPr>
        <w:rFonts w:asciiTheme="majorHAnsi" w:hAnsiTheme="majorHAnsi"/>
        <w:b/>
        <w:bCs/>
        <w:highlight w:val="yellow"/>
      </w:rPr>
      <w:t>8</w:t>
    </w:r>
    <w:r>
      <w:rPr>
        <w:rFonts w:asciiTheme="majorHAnsi" w:hAnsiTheme="majorHAnsi"/>
        <w:b/>
        <w:bCs/>
        <w:highlight w:val="yellow"/>
      </w:rPr>
      <w:t xml:space="preserve"> </w:t>
    </w:r>
    <w:r w:rsidRPr="00942A6D">
      <w:rPr>
        <w:rFonts w:asciiTheme="majorHAnsi" w:hAnsiTheme="majorHAnsi"/>
        <w:b/>
        <w:bCs/>
        <w:highlight w:val="yellow"/>
      </w:rPr>
      <w:t>/2024/</w:t>
    </w:r>
    <w:r w:rsidR="00107DBE">
      <w:rPr>
        <w:rFonts w:asciiTheme="majorHAnsi" w:hAnsiTheme="majorHAnsi"/>
        <w:b/>
        <w:bCs/>
        <w:highlight w:val="yellow"/>
      </w:rPr>
      <w:t>85</w:t>
    </w:r>
    <w:r w:rsidRPr="00942A6D">
      <w:rPr>
        <w:rFonts w:asciiTheme="majorHAnsi" w:hAnsiTheme="majorHAnsi"/>
        <w:b/>
        <w:bCs/>
        <w:highlight w:val="yellow"/>
      </w:rPr>
      <w:t xml:space="preserve">  Medical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75/2024/60  Medical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FB94C" w14:textId="77777777" w:rsidR="00C357C8" w:rsidRDefault="00C357C8" w:rsidP="00C10F59">
      <w:pPr>
        <w:spacing w:after="0" w:line="240" w:lineRule="auto"/>
      </w:pPr>
      <w:r>
        <w:separator/>
      </w:r>
    </w:p>
  </w:footnote>
  <w:footnote w:type="continuationSeparator" w:id="0">
    <w:p w14:paraId="5ECE554E" w14:textId="77777777" w:rsidR="00C357C8" w:rsidRDefault="00C357C8"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93D"/>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1BCD"/>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49AD"/>
    <w:rsid w:val="000F7542"/>
    <w:rsid w:val="000F7627"/>
    <w:rsid w:val="00100AC9"/>
    <w:rsid w:val="00100DC0"/>
    <w:rsid w:val="001019F6"/>
    <w:rsid w:val="00102259"/>
    <w:rsid w:val="00102970"/>
    <w:rsid w:val="00103CC3"/>
    <w:rsid w:val="00106362"/>
    <w:rsid w:val="00106CDD"/>
    <w:rsid w:val="001077BC"/>
    <w:rsid w:val="00107DBE"/>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E7A40"/>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3AA1"/>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1107"/>
    <w:rsid w:val="003F2CFB"/>
    <w:rsid w:val="003F3575"/>
    <w:rsid w:val="003F5646"/>
    <w:rsid w:val="003F7795"/>
    <w:rsid w:val="00400038"/>
    <w:rsid w:val="00401630"/>
    <w:rsid w:val="00403641"/>
    <w:rsid w:val="0040383A"/>
    <w:rsid w:val="0040451B"/>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3C87"/>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776D5"/>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4C73"/>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4E35"/>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1C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4FFF"/>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157"/>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0F4D"/>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57C2B"/>
    <w:rsid w:val="00961BD2"/>
    <w:rsid w:val="00964FA5"/>
    <w:rsid w:val="009651EF"/>
    <w:rsid w:val="00966710"/>
    <w:rsid w:val="00966A56"/>
    <w:rsid w:val="00966CE7"/>
    <w:rsid w:val="00972145"/>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4E75"/>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676DC"/>
    <w:rsid w:val="00B73321"/>
    <w:rsid w:val="00B749F0"/>
    <w:rsid w:val="00B80536"/>
    <w:rsid w:val="00B8165D"/>
    <w:rsid w:val="00B825FC"/>
    <w:rsid w:val="00B854E3"/>
    <w:rsid w:val="00B85B90"/>
    <w:rsid w:val="00B86B28"/>
    <w:rsid w:val="00B86FEC"/>
    <w:rsid w:val="00B90188"/>
    <w:rsid w:val="00B9074F"/>
    <w:rsid w:val="00B94DE4"/>
    <w:rsid w:val="00B9565E"/>
    <w:rsid w:val="00B97369"/>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57C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142"/>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5A25"/>
    <w:rsid w:val="00D860BE"/>
    <w:rsid w:val="00D86C2B"/>
    <w:rsid w:val="00D939C5"/>
    <w:rsid w:val="00D94169"/>
    <w:rsid w:val="00D94D9A"/>
    <w:rsid w:val="00D94F53"/>
    <w:rsid w:val="00D95BE0"/>
    <w:rsid w:val="00D97337"/>
    <w:rsid w:val="00DA1883"/>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5000"/>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6C2F"/>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167B"/>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4F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Normal"/>
    <w:rsid w:val="004776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4776D5"/>
    <w:pP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font6">
    <w:name w:val="font6"/>
    <w:basedOn w:val="Normal"/>
    <w:rsid w:val="004776D5"/>
    <w:pPr>
      <w:spacing w:before="100" w:beforeAutospacing="1" w:after="100" w:afterAutospacing="1" w:line="240" w:lineRule="auto"/>
    </w:pPr>
    <w:rPr>
      <w:rFonts w:ascii="Calibri" w:eastAsia="Times New Roman" w:hAnsi="Calibri" w:cs="Calibri"/>
      <w:color w:val="FF0000"/>
      <w:sz w:val="18"/>
      <w:szCs w:val="18"/>
    </w:rPr>
  </w:style>
  <w:style w:type="paragraph" w:customStyle="1" w:styleId="font7">
    <w:name w:val="font7"/>
    <w:basedOn w:val="Normal"/>
    <w:rsid w:val="004776D5"/>
    <w:pPr>
      <w:spacing w:before="100" w:beforeAutospacing="1" w:after="100" w:afterAutospacing="1" w:line="240" w:lineRule="auto"/>
    </w:pPr>
    <w:rPr>
      <w:rFonts w:ascii="Calibri" w:eastAsia="Times New Roman" w:hAnsi="Calibri" w:cs="Calibri"/>
      <w:color w:val="FF0000"/>
      <w:sz w:val="16"/>
      <w:szCs w:val="16"/>
    </w:rPr>
  </w:style>
  <w:style w:type="paragraph" w:customStyle="1" w:styleId="font8">
    <w:name w:val="font8"/>
    <w:basedOn w:val="Normal"/>
    <w:rsid w:val="004776D5"/>
    <w:pPr>
      <w:spacing w:before="100" w:beforeAutospacing="1" w:after="100" w:afterAutospacing="1" w:line="240" w:lineRule="auto"/>
    </w:pPr>
    <w:rPr>
      <w:rFonts w:ascii="Calibri" w:eastAsia="Times New Roman" w:hAnsi="Calibri" w:cs="Calibri"/>
      <w:color w:val="000000"/>
      <w:sz w:val="18"/>
      <w:szCs w:val="18"/>
    </w:rPr>
  </w:style>
  <w:style w:type="paragraph" w:customStyle="1" w:styleId="font9">
    <w:name w:val="font9"/>
    <w:basedOn w:val="Normal"/>
    <w:rsid w:val="004776D5"/>
    <w:pPr>
      <w:spacing w:before="100" w:beforeAutospacing="1" w:after="100" w:afterAutospacing="1" w:line="240" w:lineRule="auto"/>
    </w:pPr>
    <w:rPr>
      <w:rFonts w:ascii="MS Gothic" w:eastAsia="MS Gothic" w:hAnsi="MS Gothic" w:cs="Times New Roman"/>
      <w:color w:val="000000"/>
      <w:sz w:val="18"/>
      <w:szCs w:val="18"/>
    </w:rPr>
  </w:style>
  <w:style w:type="paragraph" w:customStyle="1" w:styleId="font10">
    <w:name w:val="font10"/>
    <w:basedOn w:val="Normal"/>
    <w:rsid w:val="004776D5"/>
    <w:pPr>
      <w:spacing w:before="100" w:beforeAutospacing="1" w:after="100" w:afterAutospacing="1" w:line="240" w:lineRule="auto"/>
    </w:pPr>
    <w:rPr>
      <w:rFonts w:ascii="Calibri" w:eastAsia="Times New Roman" w:hAnsi="Calibri" w:cs="Calibri"/>
      <w:color w:val="000000"/>
      <w:sz w:val="16"/>
      <w:szCs w:val="16"/>
    </w:rPr>
  </w:style>
  <w:style w:type="paragraph" w:customStyle="1" w:styleId="font11">
    <w:name w:val="font11"/>
    <w:basedOn w:val="Normal"/>
    <w:rsid w:val="004776D5"/>
    <w:pPr>
      <w:spacing w:before="100" w:beforeAutospacing="1" w:after="100" w:afterAutospacing="1" w:line="240" w:lineRule="auto"/>
    </w:pPr>
    <w:rPr>
      <w:rFonts w:ascii="MS Gothic" w:eastAsia="MS Gothic" w:hAnsi="MS Gothic" w:cs="Times New Roman"/>
      <w:color w:val="000000"/>
      <w:sz w:val="16"/>
      <w:szCs w:val="16"/>
    </w:rPr>
  </w:style>
  <w:style w:type="paragraph" w:customStyle="1" w:styleId="font12">
    <w:name w:val="font12"/>
    <w:basedOn w:val="Normal"/>
    <w:rsid w:val="004776D5"/>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13">
    <w:name w:val="font13"/>
    <w:basedOn w:val="Normal"/>
    <w:rsid w:val="004776D5"/>
    <w:pPr>
      <w:spacing w:before="100" w:beforeAutospacing="1" w:after="100" w:afterAutospacing="1" w:line="240" w:lineRule="auto"/>
    </w:pPr>
    <w:rPr>
      <w:rFonts w:ascii="MS Gothic" w:eastAsia="MS Gothic" w:hAnsi="MS Gothic" w:cs="Times New Roman"/>
      <w:color w:val="000000"/>
      <w:sz w:val="18"/>
      <w:szCs w:val="18"/>
    </w:rPr>
  </w:style>
  <w:style w:type="paragraph" w:customStyle="1" w:styleId="xl65">
    <w:name w:val="xl65"/>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Normal"/>
    <w:rsid w:val="004776D5"/>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67">
    <w:name w:val="xl67"/>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8">
    <w:name w:val="xl68"/>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18"/>
      <w:szCs w:val="18"/>
    </w:rPr>
  </w:style>
  <w:style w:type="paragraph" w:customStyle="1" w:styleId="xl69">
    <w:name w:val="xl69"/>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16"/>
      <w:szCs w:val="16"/>
    </w:rPr>
  </w:style>
  <w:style w:type="paragraph" w:customStyle="1" w:styleId="xl70">
    <w:name w:val="xl70"/>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18"/>
      <w:szCs w:val="18"/>
    </w:rPr>
  </w:style>
  <w:style w:type="paragraph" w:customStyle="1" w:styleId="xl71">
    <w:name w:val="xl71"/>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72">
    <w:name w:val="xl72"/>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rPr>
  </w:style>
  <w:style w:type="paragraph" w:customStyle="1" w:styleId="xl73">
    <w:name w:val="xl73"/>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rPr>
  </w:style>
  <w:style w:type="paragraph" w:customStyle="1" w:styleId="xl74">
    <w:name w:val="xl74"/>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rPr>
  </w:style>
  <w:style w:type="paragraph" w:customStyle="1" w:styleId="xl75">
    <w:name w:val="xl75"/>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rPr>
  </w:style>
  <w:style w:type="paragraph" w:customStyle="1" w:styleId="xl76">
    <w:name w:val="xl76"/>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rPr>
  </w:style>
  <w:style w:type="paragraph" w:customStyle="1" w:styleId="xl77">
    <w:name w:val="xl77"/>
    <w:basedOn w:val="Normal"/>
    <w:rsid w:val="004776D5"/>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top"/>
    </w:pPr>
    <w:rPr>
      <w:rFonts w:ascii="Lucida Sans" w:eastAsia="Times New Roman" w:hAnsi="Lucida Sans" w:cs="Times New Roman"/>
      <w:b/>
      <w:bCs/>
      <w:sz w:val="24"/>
      <w:szCs w:val="24"/>
    </w:rPr>
  </w:style>
  <w:style w:type="paragraph" w:customStyle="1" w:styleId="xl78">
    <w:name w:val="xl78"/>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9">
    <w:name w:val="xl79"/>
    <w:basedOn w:val="Normal"/>
    <w:rsid w:val="004776D5"/>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0">
    <w:name w:val="xl80"/>
    <w:basedOn w:val="Normal"/>
    <w:rsid w:val="004776D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1">
    <w:name w:val="xl81"/>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3">
    <w:name w:val="xl83"/>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5">
    <w:name w:val="xl85"/>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6">
    <w:name w:val="xl86"/>
    <w:basedOn w:val="Normal"/>
    <w:rsid w:val="004776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87">
    <w:name w:val="xl87"/>
    <w:basedOn w:val="Normal"/>
    <w:rsid w:val="004776D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Normal"/>
    <w:rsid w:val="004776D5"/>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Normal"/>
    <w:rsid w:val="004776D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Normal"/>
    <w:rsid w:val="004776D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1">
    <w:name w:val="xl91"/>
    <w:basedOn w:val="Normal"/>
    <w:rsid w:val="004776D5"/>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2">
    <w:name w:val="xl92"/>
    <w:basedOn w:val="Normal"/>
    <w:rsid w:val="004776D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3">
    <w:name w:val="xl93"/>
    <w:basedOn w:val="Normal"/>
    <w:rsid w:val="004776D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94">
    <w:name w:val="xl94"/>
    <w:basedOn w:val="Normal"/>
    <w:rsid w:val="004776D5"/>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95">
    <w:name w:val="xl95"/>
    <w:basedOn w:val="Normal"/>
    <w:rsid w:val="004776D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64390800">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495413274">
      <w:bodyDiv w:val="1"/>
      <w:marLeft w:val="0"/>
      <w:marRight w:val="0"/>
      <w:marTop w:val="0"/>
      <w:marBottom w:val="0"/>
      <w:divBdr>
        <w:top w:val="none" w:sz="0" w:space="0" w:color="auto"/>
        <w:left w:val="none" w:sz="0" w:space="0" w:color="auto"/>
        <w:bottom w:val="none" w:sz="0" w:space="0" w:color="auto"/>
        <w:right w:val="none" w:sz="0" w:space="0" w:color="auto"/>
      </w:divBdr>
    </w:div>
    <w:div w:id="592862749">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285577336">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530295179">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1</Pages>
  <Words>37263</Words>
  <Characters>212403</Characters>
  <Application>Microsoft Office Word</Application>
  <DocSecurity>0</DocSecurity>
  <Lines>1770</Lines>
  <Paragraphs>498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249168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175</cp:revision>
  <cp:lastPrinted>2024-12-01T07:33:00Z</cp:lastPrinted>
  <dcterms:created xsi:type="dcterms:W3CDTF">2024-02-18T08:36:00Z</dcterms:created>
  <dcterms:modified xsi:type="dcterms:W3CDTF">2024-12-04T06:45:00Z</dcterms:modified>
</cp:coreProperties>
</file>