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9A45E2">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مناقصة مصانع وطنية</w:t>
            </w:r>
            <w:r w:rsidR="009A45E2">
              <w:rPr>
                <w:sz w:val="32"/>
                <w:szCs w:val="32"/>
                <w:highlight w:val="yellow"/>
                <w:lang w:bidi="ar-IQ"/>
              </w:rPr>
              <w:t xml:space="preserve">baaa </w:t>
            </w:r>
            <w:r w:rsidR="001204A9" w:rsidRPr="000744B5">
              <w:rPr>
                <w:rFonts w:hint="cs"/>
                <w:sz w:val="32"/>
                <w:szCs w:val="32"/>
                <w:highlight w:val="yellow"/>
                <w:rtl/>
                <w:lang w:bidi="ar-IQ"/>
              </w:rPr>
              <w:t xml:space="preserve"> </w:t>
            </w:r>
            <w:r w:rsidR="009A45E2">
              <w:rPr>
                <w:sz w:val="32"/>
                <w:szCs w:val="32"/>
                <w:highlight w:val="yellow"/>
                <w:lang w:bidi="ar-IQ"/>
              </w:rPr>
              <w:t xml:space="preserve"> </w:t>
            </w:r>
            <w:r w:rsidR="00C617F6">
              <w:rPr>
                <w:sz w:val="32"/>
                <w:szCs w:val="32"/>
                <w:highlight w:val="yellow"/>
                <w:lang w:bidi="ar-IQ"/>
              </w:rPr>
              <w:t xml:space="preserve">  </w:t>
            </w:r>
            <w:r w:rsidR="009A45E2">
              <w:rPr>
                <w:sz w:val="32"/>
                <w:szCs w:val="32"/>
                <w:highlight w:val="yellow"/>
                <w:lang w:bidi="ar-IQ"/>
              </w:rPr>
              <w:t>1</w:t>
            </w:r>
            <w:r w:rsidR="00285C21" w:rsidRPr="000744B5">
              <w:rPr>
                <w:sz w:val="32"/>
                <w:szCs w:val="32"/>
                <w:highlight w:val="yellow"/>
                <w:lang w:bidi="ar-IQ"/>
              </w:rPr>
              <w:t>\202</w:t>
            </w:r>
            <w:r w:rsidR="000744B5" w:rsidRPr="000744B5">
              <w:rPr>
                <w:sz w:val="32"/>
                <w:szCs w:val="32"/>
                <w:highlight w:val="yellow"/>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AE5A3D">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AE5A3D">
              <w:rPr>
                <w:rFonts w:asciiTheme="minorBidi" w:hAnsiTheme="minorBidi" w:hint="cs"/>
                <w:color w:val="000000"/>
                <w:sz w:val="32"/>
                <w:szCs w:val="32"/>
                <w:highlight w:val="yellow"/>
                <w:rtl/>
                <w:lang w:bidi="ar-IQ"/>
              </w:rPr>
              <w:t>21</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5F4172">
              <w:rPr>
                <w:rFonts w:asciiTheme="minorBidi" w:hAnsiTheme="minorBidi" w:hint="cs"/>
                <w:color w:val="000000"/>
                <w:sz w:val="32"/>
                <w:szCs w:val="32"/>
                <w:highlight w:val="yellow"/>
                <w:rtl/>
                <w:lang w:bidi="ar-LB"/>
              </w:rPr>
              <w:t>10</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1F3BB5">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مناقصة مصانع وطني</w:t>
            </w:r>
            <w:r w:rsidR="001F3BB5">
              <w:rPr>
                <w:rFonts w:ascii="Calibri" w:hAnsi="Calibri" w:cs="Arial"/>
                <w:bCs/>
                <w:sz w:val="24"/>
                <w:szCs w:val="24"/>
              </w:rPr>
              <w:t>baaa</w:t>
            </w:r>
            <w:r w:rsidR="00824E32">
              <w:rPr>
                <w:rFonts w:ascii="Calibri" w:hAnsi="Calibri" w:cs="Arial" w:hint="cs"/>
                <w:bCs/>
                <w:sz w:val="24"/>
                <w:szCs w:val="24"/>
                <w:rtl/>
              </w:rPr>
              <w:t xml:space="preserve"> </w:t>
            </w:r>
            <w:r w:rsidR="001F3BB5">
              <w:rPr>
                <w:rFonts w:ascii="Calibri" w:hAnsi="Calibri" w:cs="Arial"/>
                <w:bCs/>
                <w:sz w:val="36"/>
                <w:szCs w:val="36"/>
                <w:lang w:bidi="ar-IQ"/>
              </w:rPr>
              <w:t>1</w:t>
            </w:r>
            <w:r w:rsidR="00285C21">
              <w:rPr>
                <w:sz w:val="32"/>
                <w:szCs w:val="32"/>
                <w:lang w:bidi="ar-IQ"/>
              </w:rPr>
              <w:t>\202</w:t>
            </w:r>
            <w:r w:rsidR="000744B5">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1359A6">
            <w:pPr>
              <w:pStyle w:val="Header"/>
              <w:numPr>
                <w:ilvl w:val="0"/>
                <w:numId w:val="1"/>
              </w:numPr>
              <w:bidi/>
              <w:jc w:val="both"/>
              <w:rPr>
                <w:sz w:val="24"/>
                <w:szCs w:val="24"/>
              </w:rPr>
            </w:pPr>
            <w:r w:rsidRPr="00212FFB">
              <w:rPr>
                <w:rFonts w:hint="cs"/>
                <w:sz w:val="24"/>
                <w:szCs w:val="24"/>
                <w:rtl/>
              </w:rPr>
              <w:t xml:space="preserve">تأريخ اعلان المناقصة يوم </w:t>
            </w:r>
            <w:r w:rsidR="001359A6">
              <w:rPr>
                <w:rFonts w:hint="cs"/>
                <w:sz w:val="24"/>
                <w:szCs w:val="24"/>
                <w:rtl/>
                <w:lang w:bidi="ar-IQ"/>
              </w:rPr>
              <w:t>21</w:t>
            </w:r>
            <w:r w:rsidRPr="000744B5">
              <w:rPr>
                <w:rFonts w:hint="cs"/>
                <w:sz w:val="24"/>
                <w:szCs w:val="24"/>
                <w:highlight w:val="yellow"/>
                <w:rtl/>
              </w:rPr>
              <w:t xml:space="preserve">/ </w:t>
            </w:r>
            <w:r w:rsidR="00E53DC3">
              <w:rPr>
                <w:rFonts w:hint="cs"/>
                <w:sz w:val="24"/>
                <w:szCs w:val="24"/>
                <w:highlight w:val="yellow"/>
                <w:rtl/>
              </w:rPr>
              <w:t>10</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1359A6">
              <w:rPr>
                <w:rFonts w:hint="cs"/>
                <w:color w:val="000000"/>
                <w:spacing w:val="-2"/>
                <w:sz w:val="24"/>
                <w:szCs w:val="24"/>
                <w:highlight w:val="yellow"/>
                <w:rtl/>
                <w:lang w:bidi="ar-IQ"/>
              </w:rPr>
              <w:t>4</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E53DC3">
              <w:rPr>
                <w:rFonts w:hint="cs"/>
                <w:color w:val="000000"/>
                <w:spacing w:val="-2"/>
                <w:sz w:val="24"/>
                <w:szCs w:val="24"/>
                <w:highlight w:val="yellow"/>
                <w:rtl/>
              </w:rPr>
              <w:t>11</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p w:rsidR="006C79F8" w:rsidRDefault="006C79F8"/>
    <w:p w:rsidR="006C79F8" w:rsidRDefault="006C79F8"/>
    <w:tbl>
      <w:tblPr>
        <w:tblW w:w="9000" w:type="dxa"/>
        <w:tblInd w:w="93" w:type="dxa"/>
        <w:tblLook w:val="04A0" w:firstRow="1" w:lastRow="0" w:firstColumn="1" w:lastColumn="0" w:noHBand="0" w:noVBand="1"/>
      </w:tblPr>
      <w:tblGrid>
        <w:gridCol w:w="1200"/>
        <w:gridCol w:w="2340"/>
        <w:gridCol w:w="2480"/>
        <w:gridCol w:w="1020"/>
        <w:gridCol w:w="940"/>
        <w:gridCol w:w="1020"/>
      </w:tblGrid>
      <w:tr w:rsidR="004718D5" w:rsidRPr="004718D5" w:rsidTr="004718D5">
        <w:trPr>
          <w:trHeight w:val="345"/>
        </w:trPr>
        <w:tc>
          <w:tcPr>
            <w:tcW w:w="9000" w:type="dxa"/>
            <w:gridSpan w:val="6"/>
            <w:tcBorders>
              <w:top w:val="nil"/>
              <w:left w:val="nil"/>
              <w:bottom w:val="single" w:sz="4" w:space="0" w:color="auto"/>
              <w:right w:val="nil"/>
            </w:tcBorders>
            <w:shd w:val="clear" w:color="auto" w:fill="auto"/>
            <w:vAlign w:val="bottom"/>
            <w:hideMark/>
          </w:tcPr>
          <w:p w:rsidR="004718D5" w:rsidRPr="004718D5" w:rsidRDefault="004718D5" w:rsidP="004718D5">
            <w:pPr>
              <w:spacing w:after="0" w:line="240" w:lineRule="auto"/>
              <w:rPr>
                <w:rFonts w:ascii="Calibri" w:eastAsia="Times New Roman" w:hAnsi="Calibri" w:cs="Calibri"/>
                <w:color w:val="000000"/>
              </w:rPr>
            </w:pPr>
            <w:r w:rsidRPr="004718D5">
              <w:rPr>
                <w:rFonts w:ascii="Calibri" w:eastAsia="Times New Roman" w:hAnsi="Calibri" w:cs="Calibri"/>
                <w:color w:val="000000"/>
              </w:rPr>
              <w:t xml:space="preserve">                                                             </w:t>
            </w:r>
            <w:bookmarkStart w:id="0" w:name="RANGE!A1:F4"/>
            <w:r w:rsidRPr="004718D5">
              <w:rPr>
                <w:rFonts w:ascii="Calibri" w:eastAsia="Times New Roman" w:hAnsi="Calibri" w:cs="Calibri"/>
                <w:color w:val="000000"/>
              </w:rPr>
              <w:t xml:space="preserve">1-2024 baaa </w:t>
            </w:r>
            <w:r w:rsidRPr="004718D5">
              <w:rPr>
                <w:rFonts w:ascii="Calibri" w:eastAsia="Times New Roman" w:hAnsi="Calibri" w:cs="Calibri"/>
                <w:color w:val="000000"/>
                <w:rtl/>
              </w:rPr>
              <w:t>مصانع وطني</w:t>
            </w:r>
            <w:r w:rsidRPr="004718D5">
              <w:rPr>
                <w:rFonts w:ascii="Calibri" w:eastAsia="Times New Roman" w:hAnsi="Calibri" w:cs="Calibri"/>
                <w:color w:val="000000"/>
              </w:rPr>
              <w:t xml:space="preserve"> </w:t>
            </w:r>
            <w:bookmarkEnd w:id="0"/>
          </w:p>
        </w:tc>
      </w:tr>
      <w:tr w:rsidR="004718D5" w:rsidRPr="004718D5" w:rsidTr="004718D5">
        <w:trPr>
          <w:trHeight w:val="540"/>
        </w:trPr>
        <w:tc>
          <w:tcPr>
            <w:tcW w:w="1200" w:type="dxa"/>
            <w:tcBorders>
              <w:top w:val="nil"/>
              <w:left w:val="single" w:sz="4" w:space="0" w:color="auto"/>
              <w:bottom w:val="single" w:sz="4" w:space="0" w:color="auto"/>
              <w:right w:val="single" w:sz="4" w:space="0" w:color="auto"/>
            </w:tcBorders>
            <w:shd w:val="clear" w:color="auto" w:fill="auto"/>
            <w:hideMark/>
          </w:tcPr>
          <w:p w:rsidR="004718D5" w:rsidRPr="004718D5" w:rsidRDefault="004718D5" w:rsidP="004718D5">
            <w:pPr>
              <w:spacing w:after="0" w:line="240" w:lineRule="auto"/>
              <w:rPr>
                <w:rFonts w:ascii="Calibri" w:eastAsia="Times New Roman" w:hAnsi="Calibri" w:cs="Calibri"/>
                <w:color w:val="000000"/>
              </w:rPr>
            </w:pPr>
            <w:r w:rsidRPr="004718D5">
              <w:rPr>
                <w:rFonts w:ascii="Calibri" w:eastAsia="Times New Roman" w:hAnsi="Calibri" w:cs="Calibri"/>
                <w:color w:val="000000"/>
              </w:rPr>
              <w:t>national code</w:t>
            </w:r>
          </w:p>
        </w:tc>
        <w:tc>
          <w:tcPr>
            <w:tcW w:w="2340" w:type="dxa"/>
            <w:tcBorders>
              <w:top w:val="nil"/>
              <w:left w:val="nil"/>
              <w:bottom w:val="single" w:sz="4" w:space="0" w:color="auto"/>
              <w:right w:val="single" w:sz="4" w:space="0" w:color="auto"/>
            </w:tcBorders>
            <w:shd w:val="clear" w:color="auto" w:fill="auto"/>
            <w:hideMark/>
          </w:tcPr>
          <w:p w:rsidR="004718D5" w:rsidRPr="004718D5" w:rsidRDefault="004718D5" w:rsidP="004718D5">
            <w:pPr>
              <w:spacing w:after="0" w:line="240" w:lineRule="auto"/>
              <w:rPr>
                <w:rFonts w:ascii="Calibri" w:eastAsia="Times New Roman" w:hAnsi="Calibri" w:cs="Calibri"/>
                <w:color w:val="000000"/>
              </w:rPr>
            </w:pPr>
            <w:r w:rsidRPr="004718D5">
              <w:rPr>
                <w:rFonts w:ascii="Calibri" w:eastAsia="Times New Roman" w:hAnsi="Calibri" w:cs="Calibri"/>
                <w:color w:val="000000"/>
              </w:rPr>
              <w:t>ITEMS</w:t>
            </w:r>
          </w:p>
        </w:tc>
        <w:tc>
          <w:tcPr>
            <w:tcW w:w="2480" w:type="dxa"/>
            <w:tcBorders>
              <w:top w:val="nil"/>
              <w:left w:val="nil"/>
              <w:bottom w:val="single" w:sz="4" w:space="0" w:color="auto"/>
              <w:right w:val="single" w:sz="4" w:space="0" w:color="auto"/>
            </w:tcBorders>
            <w:shd w:val="clear" w:color="auto" w:fill="auto"/>
            <w:hideMark/>
          </w:tcPr>
          <w:p w:rsidR="004718D5" w:rsidRPr="004718D5" w:rsidRDefault="004718D5" w:rsidP="004718D5">
            <w:pPr>
              <w:spacing w:after="0" w:line="240" w:lineRule="auto"/>
              <w:rPr>
                <w:rFonts w:ascii="Calibri" w:eastAsia="Times New Roman" w:hAnsi="Calibri" w:cs="Calibri"/>
                <w:color w:val="000000"/>
              </w:rPr>
            </w:pPr>
            <w:r w:rsidRPr="004718D5">
              <w:rPr>
                <w:rFonts w:ascii="Calibri" w:eastAsia="Times New Roman" w:hAnsi="Calibri" w:cs="Calibri"/>
                <w:color w:val="000000"/>
              </w:rPr>
              <w:t>NOTE NEED</w:t>
            </w:r>
          </w:p>
        </w:tc>
        <w:tc>
          <w:tcPr>
            <w:tcW w:w="1020" w:type="dxa"/>
            <w:tcBorders>
              <w:top w:val="nil"/>
              <w:left w:val="nil"/>
              <w:bottom w:val="single" w:sz="4" w:space="0" w:color="auto"/>
              <w:right w:val="single" w:sz="4" w:space="0" w:color="auto"/>
            </w:tcBorders>
            <w:shd w:val="clear" w:color="auto" w:fill="auto"/>
            <w:hideMark/>
          </w:tcPr>
          <w:p w:rsidR="004718D5" w:rsidRPr="004718D5" w:rsidRDefault="004718D5" w:rsidP="004718D5">
            <w:pPr>
              <w:spacing w:after="0" w:line="240" w:lineRule="auto"/>
              <w:rPr>
                <w:rFonts w:ascii="Calibri" w:eastAsia="Times New Roman" w:hAnsi="Calibri" w:cs="Calibri"/>
                <w:color w:val="000000"/>
              </w:rPr>
            </w:pPr>
            <w:r w:rsidRPr="004718D5">
              <w:rPr>
                <w:rFonts w:ascii="Calibri" w:eastAsia="Times New Roman" w:hAnsi="Calibri" w:cs="Calibri"/>
                <w:color w:val="000000"/>
              </w:rPr>
              <w:t>TOTAL 2025</w:t>
            </w:r>
          </w:p>
        </w:tc>
        <w:tc>
          <w:tcPr>
            <w:tcW w:w="940" w:type="dxa"/>
            <w:tcBorders>
              <w:top w:val="nil"/>
              <w:left w:val="nil"/>
              <w:bottom w:val="single" w:sz="4" w:space="0" w:color="auto"/>
              <w:right w:val="single" w:sz="4" w:space="0" w:color="auto"/>
            </w:tcBorders>
            <w:shd w:val="clear" w:color="auto" w:fill="auto"/>
            <w:hideMark/>
          </w:tcPr>
          <w:p w:rsidR="004718D5" w:rsidRPr="004718D5" w:rsidRDefault="004718D5" w:rsidP="004718D5">
            <w:pPr>
              <w:spacing w:after="0" w:line="240" w:lineRule="auto"/>
              <w:rPr>
                <w:rFonts w:ascii="Calibri" w:eastAsia="Times New Roman" w:hAnsi="Calibri" w:cs="Calibri"/>
                <w:color w:val="000000"/>
              </w:rPr>
            </w:pPr>
            <w:r w:rsidRPr="004718D5">
              <w:rPr>
                <w:rFonts w:ascii="Calibri" w:eastAsia="Times New Roman" w:hAnsi="Calibri" w:cs="Calibri"/>
                <w:color w:val="000000"/>
              </w:rPr>
              <w:t>pack</w:t>
            </w:r>
          </w:p>
        </w:tc>
        <w:tc>
          <w:tcPr>
            <w:tcW w:w="1020" w:type="dxa"/>
            <w:tcBorders>
              <w:top w:val="nil"/>
              <w:left w:val="nil"/>
              <w:bottom w:val="single" w:sz="4" w:space="0" w:color="auto"/>
              <w:right w:val="single" w:sz="4" w:space="0" w:color="auto"/>
            </w:tcBorders>
            <w:shd w:val="clear" w:color="auto" w:fill="auto"/>
            <w:hideMark/>
          </w:tcPr>
          <w:p w:rsidR="004718D5" w:rsidRPr="004718D5" w:rsidRDefault="004718D5" w:rsidP="004718D5">
            <w:pPr>
              <w:bidi/>
              <w:spacing w:after="0" w:line="240" w:lineRule="auto"/>
              <w:rPr>
                <w:rFonts w:ascii="Calibri" w:eastAsia="Times New Roman" w:hAnsi="Calibri" w:cs="Calibri"/>
                <w:color w:val="000000"/>
              </w:rPr>
            </w:pPr>
            <w:r w:rsidRPr="004718D5">
              <w:rPr>
                <w:rFonts w:ascii="Calibri" w:eastAsia="Times New Roman" w:hAnsi="Calibri" w:cs="Calibri"/>
                <w:color w:val="000000"/>
                <w:rtl/>
              </w:rPr>
              <w:t>كلفة 2025</w:t>
            </w:r>
            <w:r w:rsidRPr="004718D5">
              <w:rPr>
                <w:rFonts w:ascii="Calibri" w:eastAsia="Times New Roman" w:hAnsi="Calibri" w:cs="Calibri"/>
                <w:color w:val="000000"/>
              </w:rPr>
              <w:t>ID</w:t>
            </w:r>
          </w:p>
        </w:tc>
      </w:tr>
      <w:tr w:rsidR="004718D5" w:rsidRPr="004718D5" w:rsidTr="004718D5">
        <w:trPr>
          <w:trHeight w:val="3660"/>
        </w:trPr>
        <w:tc>
          <w:tcPr>
            <w:tcW w:w="1200" w:type="dxa"/>
            <w:tcBorders>
              <w:top w:val="single" w:sz="4" w:space="0" w:color="auto"/>
              <w:left w:val="single" w:sz="4" w:space="0" w:color="auto"/>
              <w:bottom w:val="single" w:sz="4" w:space="0" w:color="auto"/>
              <w:right w:val="single" w:sz="4" w:space="0" w:color="auto"/>
            </w:tcBorders>
            <w:shd w:val="clear" w:color="000000" w:fill="9BBB59"/>
            <w:hideMark/>
          </w:tcPr>
          <w:p w:rsidR="004718D5" w:rsidRPr="004718D5" w:rsidRDefault="004718D5" w:rsidP="004718D5">
            <w:pPr>
              <w:spacing w:after="0" w:line="240" w:lineRule="auto"/>
              <w:rPr>
                <w:rFonts w:ascii="Arial" w:eastAsia="Times New Roman" w:hAnsi="Arial" w:cs="Arial"/>
                <w:color w:val="000000"/>
                <w:sz w:val="16"/>
                <w:szCs w:val="16"/>
              </w:rPr>
            </w:pPr>
            <w:r w:rsidRPr="004718D5">
              <w:rPr>
                <w:rFonts w:ascii="Arial" w:eastAsia="Times New Roman" w:hAnsi="Arial" w:cs="Arial"/>
                <w:color w:val="000000"/>
                <w:sz w:val="16"/>
                <w:szCs w:val="16"/>
              </w:rPr>
              <w:t>07-A00-009</w:t>
            </w:r>
          </w:p>
        </w:tc>
        <w:tc>
          <w:tcPr>
            <w:tcW w:w="2340" w:type="dxa"/>
            <w:tcBorders>
              <w:top w:val="single" w:sz="4" w:space="0" w:color="auto"/>
              <w:left w:val="nil"/>
              <w:bottom w:val="single" w:sz="4" w:space="0" w:color="auto"/>
              <w:right w:val="single" w:sz="4" w:space="0" w:color="auto"/>
            </w:tcBorders>
            <w:shd w:val="clear" w:color="000000" w:fill="9BBB59"/>
            <w:hideMark/>
          </w:tcPr>
          <w:p w:rsidR="004718D5" w:rsidRPr="004718D5" w:rsidRDefault="004718D5" w:rsidP="004718D5">
            <w:pPr>
              <w:spacing w:after="0" w:line="240" w:lineRule="auto"/>
              <w:rPr>
                <w:rFonts w:ascii="Arial" w:eastAsia="Times New Roman" w:hAnsi="Arial" w:cs="Arial"/>
                <w:color w:val="000000"/>
              </w:rPr>
            </w:pPr>
            <w:r w:rsidRPr="004718D5">
              <w:rPr>
                <w:rFonts w:ascii="Arial" w:eastAsia="Times New Roman" w:hAnsi="Arial" w:cs="Arial"/>
                <w:color w:val="000000"/>
              </w:rPr>
              <w:t>Methylergometrine (Methylergonovine) maleate inj 200mcg/ml, (1ml) Ampoule</w:t>
            </w:r>
            <w:r w:rsidRPr="004718D5">
              <w:rPr>
                <w:rFonts w:ascii="Arial" w:eastAsia="Times New Roman" w:hAnsi="Arial" w:cs="Arial"/>
                <w:color w:val="000000"/>
                <w:rtl/>
              </w:rPr>
              <w:t>مراكز رعاية صحية مراكز رعاية صحية اولية + احتياج المستشفيات ج 986</w:t>
            </w:r>
            <w:r w:rsidRPr="004718D5">
              <w:rPr>
                <w:rFonts w:ascii="Arial" w:eastAsia="Times New Roman" w:hAnsi="Arial" w:cs="Arial"/>
                <w:color w:val="000000"/>
              </w:rPr>
              <w:t xml:space="preserve">    </w:t>
            </w:r>
            <w:r w:rsidRPr="004718D5">
              <w:rPr>
                <w:rFonts w:ascii="Arial" w:eastAsia="Times New Roman" w:hAnsi="Arial" w:cs="Arial"/>
                <w:color w:val="000000"/>
                <w:rtl/>
              </w:rPr>
              <w:t>مراكز الرعاية الصحية الاولية والمستشفيات ) ( ج989</w:t>
            </w:r>
            <w:r w:rsidRPr="004718D5">
              <w:rPr>
                <w:rFonts w:ascii="Arial" w:eastAsia="Times New Roman" w:hAnsi="Arial" w:cs="Arial"/>
                <w:color w:val="000000"/>
              </w:rPr>
              <w:t xml:space="preserve"> )   </w:t>
            </w:r>
          </w:p>
        </w:tc>
        <w:tc>
          <w:tcPr>
            <w:tcW w:w="2480" w:type="dxa"/>
            <w:tcBorders>
              <w:top w:val="single" w:sz="4" w:space="0" w:color="auto"/>
              <w:left w:val="nil"/>
              <w:bottom w:val="single" w:sz="4" w:space="0" w:color="auto"/>
              <w:right w:val="single" w:sz="4" w:space="0" w:color="auto"/>
            </w:tcBorders>
            <w:shd w:val="clear" w:color="auto" w:fill="auto"/>
            <w:hideMark/>
          </w:tcPr>
          <w:p w:rsidR="004718D5" w:rsidRPr="004718D5" w:rsidRDefault="004718D5" w:rsidP="004718D5">
            <w:pPr>
              <w:bidi/>
              <w:spacing w:after="0" w:line="240" w:lineRule="auto"/>
              <w:rPr>
                <w:rFonts w:ascii="Calibri" w:eastAsia="Times New Roman" w:hAnsi="Calibri" w:cs="Calibri"/>
                <w:b/>
                <w:bCs/>
                <w:color w:val="000000"/>
              </w:rPr>
            </w:pPr>
            <w:r w:rsidRPr="004718D5">
              <w:rPr>
                <w:rFonts w:ascii="Calibri" w:eastAsia="Times New Roman" w:hAnsi="Calibri" w:cs="Calibri"/>
                <w:b/>
                <w:bCs/>
                <w:color w:val="000000"/>
                <w:rtl/>
              </w:rPr>
              <w:t>مراكز رعاية صحية اولية + احتياج المستشفيات ج 986    مراكز الرعاية الصحية الاولية والمستشفيات ) ( ج989 )          مصانغ وطنية</w:t>
            </w:r>
          </w:p>
        </w:tc>
        <w:tc>
          <w:tcPr>
            <w:tcW w:w="1020" w:type="dxa"/>
            <w:tcBorders>
              <w:top w:val="single" w:sz="4" w:space="0" w:color="auto"/>
              <w:left w:val="nil"/>
              <w:bottom w:val="single" w:sz="4" w:space="0" w:color="auto"/>
              <w:right w:val="single" w:sz="4" w:space="0" w:color="auto"/>
            </w:tcBorders>
            <w:shd w:val="clear" w:color="auto" w:fill="auto"/>
            <w:hideMark/>
          </w:tcPr>
          <w:p w:rsidR="004718D5" w:rsidRPr="004718D5" w:rsidRDefault="004718D5" w:rsidP="004718D5">
            <w:pPr>
              <w:spacing w:after="0" w:line="240" w:lineRule="auto"/>
              <w:jc w:val="right"/>
              <w:rPr>
                <w:rFonts w:ascii="Calibri" w:eastAsia="Times New Roman" w:hAnsi="Calibri" w:cs="Calibri"/>
                <w:color w:val="000000"/>
              </w:rPr>
            </w:pPr>
            <w:r w:rsidRPr="004718D5">
              <w:rPr>
                <w:rFonts w:ascii="Calibri" w:eastAsia="Times New Roman" w:hAnsi="Calibri" w:cs="Calibri"/>
                <w:color w:val="000000"/>
              </w:rPr>
              <w:t>801584</w:t>
            </w:r>
          </w:p>
        </w:tc>
        <w:tc>
          <w:tcPr>
            <w:tcW w:w="940" w:type="dxa"/>
            <w:tcBorders>
              <w:top w:val="single" w:sz="4" w:space="0" w:color="auto"/>
              <w:left w:val="nil"/>
              <w:bottom w:val="single" w:sz="4" w:space="0" w:color="auto"/>
              <w:right w:val="single" w:sz="4" w:space="0" w:color="auto"/>
            </w:tcBorders>
            <w:shd w:val="clear" w:color="auto" w:fill="auto"/>
            <w:hideMark/>
          </w:tcPr>
          <w:p w:rsidR="004718D5" w:rsidRPr="004718D5" w:rsidRDefault="004718D5" w:rsidP="004718D5">
            <w:pPr>
              <w:spacing w:after="0" w:line="240" w:lineRule="auto"/>
              <w:rPr>
                <w:rFonts w:ascii="Calibri" w:eastAsia="Times New Roman" w:hAnsi="Calibri" w:cs="Calibri"/>
                <w:color w:val="000000"/>
              </w:rPr>
            </w:pPr>
            <w:r w:rsidRPr="004718D5">
              <w:rPr>
                <w:rFonts w:ascii="Calibri" w:eastAsia="Times New Roman" w:hAnsi="Calibri" w:cs="Calibri"/>
                <w:color w:val="000000"/>
              </w:rPr>
              <w:t>1 amp.</w:t>
            </w:r>
          </w:p>
        </w:tc>
        <w:tc>
          <w:tcPr>
            <w:tcW w:w="1020" w:type="dxa"/>
            <w:tcBorders>
              <w:top w:val="single" w:sz="4" w:space="0" w:color="auto"/>
              <w:left w:val="nil"/>
              <w:bottom w:val="single" w:sz="4" w:space="0" w:color="auto"/>
              <w:right w:val="single" w:sz="4" w:space="0" w:color="auto"/>
            </w:tcBorders>
            <w:shd w:val="clear" w:color="auto" w:fill="auto"/>
            <w:hideMark/>
          </w:tcPr>
          <w:p w:rsidR="004718D5" w:rsidRPr="004718D5" w:rsidRDefault="004718D5" w:rsidP="004718D5">
            <w:pPr>
              <w:spacing w:after="0" w:line="240" w:lineRule="auto"/>
              <w:jc w:val="right"/>
              <w:rPr>
                <w:rFonts w:ascii="Calibri" w:eastAsia="Times New Roman" w:hAnsi="Calibri" w:cs="Calibri"/>
                <w:color w:val="000000"/>
              </w:rPr>
            </w:pPr>
            <w:r w:rsidRPr="004718D5">
              <w:rPr>
                <w:rFonts w:ascii="Calibri" w:eastAsia="Times New Roman" w:hAnsi="Calibri" w:cs="Calibri"/>
                <w:color w:val="000000"/>
              </w:rPr>
              <w:t>711.7</w:t>
            </w:r>
          </w:p>
        </w:tc>
      </w:tr>
    </w:tbl>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lastRenderedPageBreak/>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lastRenderedPageBreak/>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lastRenderedPageBreak/>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w:t>
            </w:r>
            <w:r w:rsidRPr="001F39A8">
              <w:rPr>
                <w:rFonts w:hint="cs"/>
                <w:sz w:val="24"/>
                <w:szCs w:val="24"/>
                <w:rtl/>
              </w:rPr>
              <w:lastRenderedPageBreak/>
              <w:t xml:space="preserve">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lastRenderedPageBreak/>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lastRenderedPageBreak/>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w:t>
            </w:r>
            <w:r w:rsidRPr="001F39A8">
              <w:rPr>
                <w:rFonts w:hint="cs"/>
                <w:sz w:val="24"/>
                <w:szCs w:val="24"/>
                <w:rtl/>
              </w:rPr>
              <w:lastRenderedPageBreak/>
              <w:t xml:space="preserve">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lastRenderedPageBreak/>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lastRenderedPageBreak/>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w:t>
            </w:r>
            <w:r w:rsidRPr="001F39A8">
              <w:rPr>
                <w:rFonts w:hint="cs"/>
                <w:bCs/>
                <w:sz w:val="24"/>
                <w:szCs w:val="24"/>
                <w:rtl/>
              </w:rPr>
              <w:lastRenderedPageBreak/>
              <w:t>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lastRenderedPageBreak/>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w:t>
            </w:r>
            <w:r w:rsidRPr="00825AE7">
              <w:rPr>
                <w:rFonts w:hint="cs"/>
                <w:sz w:val="24"/>
                <w:szCs w:val="24"/>
                <w:rtl/>
                <w:lang w:bidi="ar-IQ"/>
              </w:rPr>
              <w:lastRenderedPageBreak/>
              <w:t xml:space="preserve">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lastRenderedPageBreak/>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lastRenderedPageBreak/>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w:t>
            </w:r>
            <w:r w:rsidRPr="00825AE7">
              <w:rPr>
                <w:rFonts w:hint="cs"/>
                <w:sz w:val="24"/>
                <w:szCs w:val="24"/>
                <w:rtl/>
              </w:rPr>
              <w:lastRenderedPageBreak/>
              <w:t xml:space="preserve">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lastRenderedPageBreak/>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w:t>
            </w:r>
            <w:r w:rsidRPr="00825AE7">
              <w:rPr>
                <w:sz w:val="24"/>
                <w:szCs w:val="24"/>
                <w:rtl/>
              </w:rPr>
              <w:lastRenderedPageBreak/>
              <w:t>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w:t>
            </w:r>
            <w:r w:rsidRPr="00825AE7">
              <w:rPr>
                <w:rFonts w:hint="cs"/>
                <w:sz w:val="24"/>
                <w:szCs w:val="24"/>
                <w:rtl/>
              </w:rPr>
              <w:lastRenderedPageBreak/>
              <w:t xml:space="preserve">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lastRenderedPageBreak/>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lastRenderedPageBreak/>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lastRenderedPageBreak/>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lastRenderedPageBreak/>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BB208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مصانع وطني</w:t>
            </w:r>
            <w:r w:rsidR="00BB2083">
              <w:rPr>
                <w:color w:val="000000"/>
                <w:sz w:val="24"/>
                <w:szCs w:val="24"/>
                <w:highlight w:val="yellow"/>
              </w:rPr>
              <w:t>baaa</w:t>
            </w:r>
            <w:r w:rsidR="00A63ABA" w:rsidRPr="000744B5">
              <w:rPr>
                <w:rFonts w:hint="cs"/>
                <w:color w:val="000000"/>
                <w:sz w:val="24"/>
                <w:szCs w:val="24"/>
                <w:highlight w:val="yellow"/>
                <w:rtl/>
              </w:rPr>
              <w:t xml:space="preserve"> </w:t>
            </w:r>
            <w:r w:rsidR="00C15557">
              <w:rPr>
                <w:color w:val="000000"/>
                <w:sz w:val="24"/>
                <w:szCs w:val="24"/>
                <w:highlight w:val="yellow"/>
              </w:rPr>
              <w:t xml:space="preserve"> </w:t>
            </w:r>
            <w:r w:rsidR="00BB2083">
              <w:rPr>
                <w:color w:val="000000"/>
                <w:sz w:val="24"/>
                <w:szCs w:val="24"/>
                <w:highlight w:val="yellow"/>
              </w:rPr>
              <w:t>1</w:t>
            </w:r>
            <w:r w:rsidR="00285C21" w:rsidRPr="000744B5">
              <w:rPr>
                <w:sz w:val="32"/>
                <w:szCs w:val="32"/>
                <w:highlight w:val="yellow"/>
                <w:lang w:bidi="ar-IQ"/>
              </w:rPr>
              <w:t>\202</w:t>
            </w:r>
            <w:r w:rsidR="000744B5" w:rsidRPr="000744B5">
              <w:rPr>
                <w:sz w:val="32"/>
                <w:szCs w:val="32"/>
                <w:highlight w:val="yellow"/>
                <w:lang w:bidi="ar-IQ"/>
              </w:rPr>
              <w:t>4</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BB2083">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BB2083">
              <w:rPr>
                <w:color w:val="000000"/>
                <w:sz w:val="24"/>
                <w:szCs w:val="24"/>
                <w:lang w:bidi="ar-IQ"/>
              </w:rPr>
              <w:t>1 baaa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826909">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26909">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lastRenderedPageBreak/>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 xml:space="preserve">المستندات الثبوتية لأهلية السلع: يجب أن يتضمن العطاء، إضافة إلى المستندات المذكورة في الفقرات 7.2 و 7.3 (أ) و(ب)، </w:t>
            </w:r>
            <w:r w:rsidRPr="00825AE7">
              <w:rPr>
                <w:rFonts w:hint="cs"/>
                <w:b/>
                <w:bCs/>
                <w:color w:val="000000" w:themeColor="text1"/>
                <w:sz w:val="24"/>
                <w:szCs w:val="24"/>
                <w:rtl/>
              </w:rPr>
              <w:lastRenderedPageBreak/>
              <w:t>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 xml:space="preserve">في حالة تقديم عروض غير مسجله في المناقصه ولا يوجد اي عرض مسجل تحال كافة عروض الغير المسجلة الى لجنة السياسة </w:t>
            </w:r>
            <w:r w:rsidRPr="00825AE7">
              <w:rPr>
                <w:b/>
                <w:color w:val="000000"/>
                <w:sz w:val="24"/>
                <w:szCs w:val="24"/>
                <w:rtl/>
              </w:rPr>
              <w:lastRenderedPageBreak/>
              <w:t>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lastRenderedPageBreak/>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 xml:space="preserve">قبل / /   </w:t>
            </w:r>
            <w:r w:rsidRPr="00825AE7">
              <w:rPr>
                <w:rFonts w:ascii="Times New Roman" w:eastAsia="Times New Roman" w:hAnsi="Times New Roman" w:cs="Times New Roman" w:hint="cs"/>
                <w:sz w:val="24"/>
                <w:szCs w:val="24"/>
                <w:highlight w:val="cyan"/>
                <w:rtl/>
              </w:rPr>
              <w:lastRenderedPageBreak/>
              <w:t>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lastRenderedPageBreak/>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w:t>
            </w:r>
            <w:r w:rsidRPr="00825AE7">
              <w:rPr>
                <w:rFonts w:hint="cs"/>
                <w:sz w:val="24"/>
                <w:szCs w:val="24"/>
                <w:rtl/>
              </w:rPr>
              <w:lastRenderedPageBreak/>
              <w:t>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 xml:space="preserve">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w:t>
            </w:r>
            <w:r w:rsidRPr="00825AE7">
              <w:rPr>
                <w:rFonts w:hint="cs"/>
                <w:sz w:val="24"/>
                <w:szCs w:val="24"/>
                <w:rtl/>
              </w:rPr>
              <w:lastRenderedPageBreak/>
              <w:t>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lastRenderedPageBreak/>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AE5A3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AE5A3D">
              <w:rPr>
                <w:rFonts w:hint="cs"/>
                <w:color w:val="000000"/>
                <w:sz w:val="24"/>
                <w:szCs w:val="24"/>
                <w:rtl/>
                <w:lang w:bidi="ar-IQ"/>
              </w:rPr>
              <w:t>4</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562BDD">
              <w:rPr>
                <w:rFonts w:hint="cs"/>
                <w:color w:val="000000"/>
                <w:sz w:val="24"/>
                <w:szCs w:val="24"/>
                <w:highlight w:val="yellow"/>
                <w:rtl/>
                <w:lang w:bidi="ar-IQ"/>
              </w:rPr>
              <w:t>11</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502DE0">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502DE0">
              <w:rPr>
                <w:rFonts w:hint="cs"/>
                <w:color w:val="000000"/>
                <w:sz w:val="24"/>
                <w:szCs w:val="24"/>
                <w:highlight w:val="yellow"/>
                <w:rtl/>
              </w:rPr>
              <w:t>5</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4A503B">
              <w:rPr>
                <w:rFonts w:hint="cs"/>
                <w:color w:val="000000"/>
                <w:sz w:val="24"/>
                <w:szCs w:val="24"/>
                <w:highlight w:val="yellow"/>
                <w:rtl/>
              </w:rPr>
              <w:t>11</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xml:space="preserve">-   اذا وردت فقرة اوفقرات لم يدون سعر ازائها في العطاء المقدم ففي هذه الحالة تعد كلفة تلك الفقرة او الفقرات وبحدود الكميات </w:t>
            </w:r>
            <w:r w:rsidRPr="00825AE7">
              <w:rPr>
                <w:rFonts w:cs="Arial" w:hint="cs"/>
                <w:color w:val="000000"/>
                <w:sz w:val="24"/>
                <w:szCs w:val="24"/>
                <w:rtl/>
              </w:rPr>
              <w:lastRenderedPageBreak/>
              <w:t>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lastRenderedPageBreak/>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w:t>
            </w:r>
            <w:r w:rsidRPr="00825AE7">
              <w:rPr>
                <w:rFonts w:hint="cs"/>
                <w:sz w:val="24"/>
                <w:szCs w:val="24"/>
                <w:rtl/>
                <w:lang w:bidi="ar-IQ"/>
              </w:rPr>
              <w:lastRenderedPageBreak/>
              <w:t xml:space="preserve">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lastRenderedPageBreak/>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6C5E41" w:rsidP="005F063C">
            <w:pPr>
              <w:bidi/>
              <w:spacing w:before="120" w:after="120"/>
              <w:ind w:left="5"/>
              <w:rPr>
                <w:color w:val="000000"/>
                <w:szCs w:val="24"/>
                <w:rtl/>
                <w:lang w:bidi="ar-IQ"/>
              </w:rPr>
            </w:pPr>
            <w:r>
              <w:rPr>
                <w:noProof/>
                <w:rtl/>
              </w:rPr>
              <mc:AlternateContent>
                <mc:Choice Requires="wps">
                  <w:drawing>
                    <wp:anchor distT="0" distB="0" distL="114300" distR="114300" simplePos="0" relativeHeight="251660288" behindDoc="0" locked="0" layoutInCell="1" allowOverlap="1">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rsidR="001064E9" w:rsidRDefault="001064E9"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mc:Fallback>
              </mc:AlternateConten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mc:Fallback>
              </mc:AlternateContent>
            </w:r>
            <w:r w:rsidR="001611F3">
              <w:rPr>
                <w:rFonts w:hint="cs"/>
                <w:color w:val="000000"/>
                <w:sz w:val="24"/>
                <w:szCs w:val="24"/>
                <w:rtl/>
                <w:lang w:bidi="ar-IQ"/>
              </w:rPr>
              <w:t xml:space="preserve">               عدد الاسهم الكلي</w:t>
            </w:r>
          </w:p>
          <w:p w:rsidR="001611F3" w:rsidRDefault="006C5E41" w:rsidP="001611F3">
            <w:pPr>
              <w:tabs>
                <w:tab w:val="left" w:pos="1315"/>
              </w:tabs>
              <w:bidi/>
              <w:spacing w:before="120" w:after="120"/>
              <w:ind w:left="5"/>
              <w:rPr>
                <w:color w:val="000000"/>
                <w:sz w:val="24"/>
                <w:szCs w:val="24"/>
                <w:rtl/>
                <w:lang w:bidi="ar-IQ"/>
              </w:rPr>
            </w:pPr>
            <w:r>
              <w:rPr>
                <w:noProof/>
                <w:rtl/>
              </w:rPr>
              <mc:AlternateContent>
                <mc:Choice Requires="wps">
                  <w:drawing>
                    <wp:anchor distT="0" distB="0" distL="114300" distR="114300" simplePos="0" relativeHeight="251663360" behindDoc="0" locked="0" layoutInCell="1" allowOverlap="1">
                      <wp:simplePos x="0" y="0"/>
                      <wp:positionH relativeFrom="column">
                        <wp:posOffset>3494405</wp:posOffset>
                      </wp:positionH>
                      <wp:positionV relativeFrom="paragraph">
                        <wp:posOffset>239395</wp:posOffset>
                      </wp:positionV>
                      <wp:extent cx="1583690" cy="242570"/>
                      <wp:effectExtent l="0" t="0" r="16510" b="2413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3690" cy="242570"/>
                              </a:xfrm>
                              <a:prstGeom prst="rect">
                                <a:avLst/>
                              </a:prstGeom>
                              <a:solidFill>
                                <a:srgbClr val="FFFFFF"/>
                              </a:solidFill>
                              <a:ln w="9525">
                                <a:solidFill>
                                  <a:srgbClr val="000000"/>
                                </a:solidFill>
                                <a:miter lim="800000"/>
                                <a:headEnd/>
                                <a:tailEnd/>
                              </a:ln>
                            </wps:spPr>
                            <wps:txbx>
                              <w:txbxContent>
                                <w:p w:rsidR="001064E9" w:rsidRDefault="001064E9"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left:0;text-align:left;margin-left:275.15pt;margin-top:18.85pt;width:124.7pt;height:19.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mc:Fallback>
              </mc:AlternateConten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6C5E41" w:rsidP="001611F3">
            <w:pPr>
              <w:tabs>
                <w:tab w:val="left" w:pos="1315"/>
              </w:tabs>
              <w:bidi/>
              <w:spacing w:before="120" w:after="120"/>
              <w:ind w:left="5"/>
              <w:rPr>
                <w:color w:val="000000"/>
                <w:sz w:val="24"/>
                <w:szCs w:val="24"/>
                <w:rtl/>
                <w:lang w:bidi="ar-IQ"/>
              </w:rPr>
            </w:pPr>
            <w:r>
              <w:rPr>
                <w:noProof/>
                <w:color w:val="000000"/>
                <w:sz w:val="24"/>
                <w:szCs w:val="24"/>
                <w:rtl/>
              </w:rPr>
              <mc:AlternateContent>
                <mc:Choice Requires="wps">
                  <w:drawing>
                    <wp:anchor distT="0" distB="0" distL="114300" distR="114300" simplePos="0" relativeHeight="251661312" behindDoc="0" locked="0" layoutInCell="1" allowOverlap="1">
                      <wp:simplePos x="0" y="0"/>
                      <wp:positionH relativeFrom="column">
                        <wp:posOffset>3306445</wp:posOffset>
                      </wp:positionH>
                      <wp:positionV relativeFrom="paragraph">
                        <wp:posOffset>68580</wp:posOffset>
                      </wp:positionV>
                      <wp:extent cx="1971675" cy="19050"/>
                      <wp:effectExtent l="0" t="0" r="28575" b="1905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7167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60.35pt;margin-top:5.4pt;width:155.25pt;height:1.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mc:Fallback>
              </mc:AlternateConten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lastRenderedPageBreak/>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9A45E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9A45E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9A45E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9A45E2">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9A45E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9A45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9A45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9A45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9A45E2">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9A45E2">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9A45E2">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9A45E2">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9A45E2">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A45E2">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A45E2">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9A45E2">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9A45E2">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9A45E2">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A45E2">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A45E2">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9A45E2">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A45E2">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A45E2">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A45E2">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9A45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9A45E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9A45E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9A45E2">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9A45E2">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A45E2">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9A45E2">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A45E2">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9A45E2">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9A45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9A45E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9A45E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9A45E2">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A45E2">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9A45E2">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A45E2">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9A45E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9A45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9A45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9A45E2">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9A45E2">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A45E2">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9A45E2">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9A45E2">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A45E2">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9A45E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9A45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9A45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9A45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9A45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9A45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9A45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نافذا </w:t>
            </w:r>
            <w:r w:rsidRPr="00703721">
              <w:rPr>
                <w:rFonts w:hint="cs"/>
                <w:szCs w:val="24"/>
                <w:rtl/>
                <w:lang w:bidi="ar-IQ"/>
              </w:rPr>
              <w:lastRenderedPageBreak/>
              <w:t>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8C1247" w:rsidRPr="006F42FC" w:rsidTr="00DD2EAD">
        <w:tc>
          <w:tcPr>
            <w:tcW w:w="720" w:type="dxa"/>
            <w:shd w:val="clear" w:color="auto" w:fill="BFBFBF"/>
            <w:vAlign w:val="center"/>
          </w:tcPr>
          <w:p w:rsidR="008C1247" w:rsidRDefault="008C1247" w:rsidP="00073752">
            <w:pPr>
              <w:bidi/>
              <w:spacing w:after="0" w:line="260" w:lineRule="exact"/>
              <w:jc w:val="center"/>
              <w:rPr>
                <w:rFonts w:ascii="Times New Roman" w:hAnsi="Times New Roman" w:cs="Times New Roman" w:hint="cs"/>
                <w:b/>
                <w:bCs/>
                <w:color w:val="000000"/>
                <w:rtl/>
              </w:rPr>
            </w:pPr>
            <w:bookmarkStart w:id="28" w:name="_GoBack" w:colFirst="3" w:colLast="3"/>
          </w:p>
        </w:tc>
        <w:tc>
          <w:tcPr>
            <w:tcW w:w="450" w:type="dxa"/>
            <w:shd w:val="clear" w:color="auto" w:fill="BFBFBF"/>
            <w:vAlign w:val="center"/>
          </w:tcPr>
          <w:p w:rsidR="008C1247" w:rsidRPr="006F42FC"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0" w:type="dxa"/>
            <w:shd w:val="clear" w:color="auto" w:fill="BFBFBF"/>
            <w:vAlign w:val="center"/>
          </w:tcPr>
          <w:p w:rsidR="008C1247" w:rsidRPr="006F42FC"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363" w:type="dxa"/>
            <w:shd w:val="clear" w:color="auto" w:fill="BFBFBF"/>
          </w:tcPr>
          <w:p w:rsidR="008C1247" w:rsidRDefault="008C1247">
            <w:pPr>
              <w:rPr>
                <w:rFonts w:ascii="Arial" w:hAnsi="Arial" w:cs="Arial"/>
                <w:color w:val="000000"/>
                <w:sz w:val="16"/>
                <w:szCs w:val="16"/>
              </w:rPr>
            </w:pPr>
            <w:r>
              <w:rPr>
                <w:rFonts w:ascii="Arial" w:hAnsi="Arial" w:cs="Arial"/>
                <w:color w:val="000000"/>
                <w:sz w:val="16"/>
                <w:szCs w:val="16"/>
              </w:rPr>
              <w:t>07-A00-009</w:t>
            </w:r>
          </w:p>
        </w:tc>
        <w:tc>
          <w:tcPr>
            <w:tcW w:w="2555" w:type="dxa"/>
            <w:shd w:val="clear" w:color="auto" w:fill="BFBFBF"/>
          </w:tcPr>
          <w:p w:rsidR="008C1247" w:rsidRDefault="008C1247">
            <w:pPr>
              <w:rPr>
                <w:rFonts w:ascii="Arial" w:hAnsi="Arial" w:cs="Arial"/>
                <w:color w:val="000000"/>
              </w:rPr>
            </w:pPr>
            <w:r>
              <w:rPr>
                <w:rFonts w:ascii="Arial" w:hAnsi="Arial" w:cs="Arial"/>
                <w:color w:val="000000"/>
              </w:rPr>
              <w:t>Methylergometrine (Methylergonovine) maleate inj 200mcg/ml, (1ml) Ampoule</w:t>
            </w:r>
            <w:r>
              <w:rPr>
                <w:rFonts w:ascii="Arial" w:hAnsi="Arial" w:cs="Arial"/>
                <w:color w:val="000000"/>
                <w:rtl/>
              </w:rPr>
              <w:t>مراكز رعاية صحية مراكز رعاية صحية اولية + احتياج المستشفيات ج 986</w:t>
            </w:r>
            <w:r>
              <w:rPr>
                <w:rFonts w:ascii="Arial" w:hAnsi="Arial" w:cs="Arial"/>
                <w:color w:val="000000"/>
              </w:rPr>
              <w:t xml:space="preserve">    </w:t>
            </w:r>
            <w:r>
              <w:rPr>
                <w:rFonts w:ascii="Arial" w:hAnsi="Arial" w:cs="Arial"/>
                <w:color w:val="000000"/>
                <w:rtl/>
              </w:rPr>
              <w:t>مراكز الرعاية الصحية الاولية والمستشفيات ) ( ج989</w:t>
            </w:r>
            <w:r>
              <w:rPr>
                <w:rFonts w:ascii="Arial" w:hAnsi="Arial" w:cs="Arial"/>
                <w:color w:val="000000"/>
              </w:rPr>
              <w:t xml:space="preserve"> )   </w:t>
            </w:r>
          </w:p>
        </w:tc>
        <w:tc>
          <w:tcPr>
            <w:tcW w:w="566" w:type="dxa"/>
            <w:shd w:val="clear" w:color="auto" w:fill="BFBFBF"/>
            <w:vAlign w:val="center"/>
          </w:tcPr>
          <w:p w:rsidR="008C1247" w:rsidRPr="006F42FC"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8C1247" w:rsidRPr="006F42FC"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8C1247" w:rsidRPr="006F42FC"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8C1247" w:rsidRPr="006F42FC"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8C1247" w:rsidRPr="006F42FC"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8C1247" w:rsidRPr="006F42FC"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8C1247" w:rsidRPr="006F42FC"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8C1247" w:rsidRPr="006F42FC"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8C1247"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8C1247" w:rsidRPr="006F42FC"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8C1247" w:rsidRPr="006F42FC"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8C1247" w:rsidRPr="006F42FC"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8C1247" w:rsidRPr="006F42FC"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8C1247" w:rsidRPr="006F42FC"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8C1247" w:rsidRPr="006F42FC"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8C1247"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8C1247" w:rsidRPr="006F42FC"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8C1247"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8C1247" w:rsidRPr="006F42FC"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8C1247" w:rsidRPr="006F42FC"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8C1247" w:rsidRPr="006F42FC" w:rsidRDefault="008C1247"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bl>
    <w:bookmarkEnd w:id="28"/>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1F16E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6EA" w:rsidRDefault="001F16EA" w:rsidP="00400881">
      <w:pPr>
        <w:spacing w:after="0" w:line="240" w:lineRule="auto"/>
      </w:pPr>
      <w:r>
        <w:separator/>
      </w:r>
    </w:p>
  </w:endnote>
  <w:endnote w:type="continuationSeparator" w:id="0">
    <w:p w:rsidR="001F16EA" w:rsidRDefault="001F16E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1064E9" w:rsidRPr="00D1391E" w:rsidRDefault="001064E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C1247">
          <w:rPr>
            <w:noProof/>
            <w:sz w:val="24"/>
            <w:szCs w:val="24"/>
          </w:rPr>
          <w:t>115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6EA" w:rsidRDefault="001F16EA" w:rsidP="00400881">
      <w:pPr>
        <w:spacing w:after="0" w:line="240" w:lineRule="auto"/>
      </w:pPr>
      <w:r>
        <w:separator/>
      </w:r>
    </w:p>
  </w:footnote>
  <w:footnote w:type="continuationSeparator" w:id="0">
    <w:p w:rsidR="001F16EA" w:rsidRDefault="001F16EA" w:rsidP="00400881">
      <w:pPr>
        <w:spacing w:after="0" w:line="240" w:lineRule="auto"/>
      </w:pPr>
      <w:r>
        <w:continuationSeparator/>
      </w:r>
    </w:p>
  </w:footnote>
  <w:footnote w:id="1">
    <w:p w:rsidR="001064E9" w:rsidRPr="00E00D5D" w:rsidRDefault="001064E9"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1064E9" w:rsidRPr="003D09C4" w:rsidRDefault="001064E9"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4E9" w:rsidRDefault="001064E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1064E9" w:rsidRDefault="001064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4E9" w:rsidRDefault="001064E9"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6EDB"/>
    <w:rsid w:val="00127578"/>
    <w:rsid w:val="00131766"/>
    <w:rsid w:val="001359A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16EA"/>
    <w:rsid w:val="001F39A8"/>
    <w:rsid w:val="001F3BB5"/>
    <w:rsid w:val="001F4EA1"/>
    <w:rsid w:val="00200605"/>
    <w:rsid w:val="00203720"/>
    <w:rsid w:val="0020508D"/>
    <w:rsid w:val="002069D4"/>
    <w:rsid w:val="00212EFA"/>
    <w:rsid w:val="00212FFB"/>
    <w:rsid w:val="00214234"/>
    <w:rsid w:val="0021796A"/>
    <w:rsid w:val="00217FAC"/>
    <w:rsid w:val="00232FD1"/>
    <w:rsid w:val="00236C1C"/>
    <w:rsid w:val="002412C0"/>
    <w:rsid w:val="00244BE4"/>
    <w:rsid w:val="002467B5"/>
    <w:rsid w:val="002473B3"/>
    <w:rsid w:val="00250686"/>
    <w:rsid w:val="002516D1"/>
    <w:rsid w:val="002539E3"/>
    <w:rsid w:val="00261EC8"/>
    <w:rsid w:val="00263140"/>
    <w:rsid w:val="00266537"/>
    <w:rsid w:val="00267A02"/>
    <w:rsid w:val="002700F5"/>
    <w:rsid w:val="00271341"/>
    <w:rsid w:val="002800C9"/>
    <w:rsid w:val="00281AA3"/>
    <w:rsid w:val="0028343A"/>
    <w:rsid w:val="00285C21"/>
    <w:rsid w:val="00287D79"/>
    <w:rsid w:val="00292406"/>
    <w:rsid w:val="00292A7E"/>
    <w:rsid w:val="002945B4"/>
    <w:rsid w:val="002A2D33"/>
    <w:rsid w:val="002A2D6A"/>
    <w:rsid w:val="002A6643"/>
    <w:rsid w:val="002A69B6"/>
    <w:rsid w:val="002B0E81"/>
    <w:rsid w:val="002B0F3D"/>
    <w:rsid w:val="002C0BDB"/>
    <w:rsid w:val="002C5E16"/>
    <w:rsid w:val="002D2BEE"/>
    <w:rsid w:val="002D3D23"/>
    <w:rsid w:val="002D467D"/>
    <w:rsid w:val="002D491C"/>
    <w:rsid w:val="002D4EAB"/>
    <w:rsid w:val="002D63BA"/>
    <w:rsid w:val="002E5140"/>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1F10"/>
    <w:rsid w:val="003425E8"/>
    <w:rsid w:val="00343558"/>
    <w:rsid w:val="00350988"/>
    <w:rsid w:val="003560D5"/>
    <w:rsid w:val="00361921"/>
    <w:rsid w:val="00362078"/>
    <w:rsid w:val="00365F5C"/>
    <w:rsid w:val="0036722A"/>
    <w:rsid w:val="00367A91"/>
    <w:rsid w:val="00372072"/>
    <w:rsid w:val="00373A5F"/>
    <w:rsid w:val="00375058"/>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1FF2"/>
    <w:rsid w:val="003E4AC7"/>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3D97"/>
    <w:rsid w:val="004673F4"/>
    <w:rsid w:val="004718D5"/>
    <w:rsid w:val="0047562E"/>
    <w:rsid w:val="00484A3C"/>
    <w:rsid w:val="00485A23"/>
    <w:rsid w:val="00485B85"/>
    <w:rsid w:val="00490BB5"/>
    <w:rsid w:val="00492994"/>
    <w:rsid w:val="00493564"/>
    <w:rsid w:val="00494EC7"/>
    <w:rsid w:val="004A2ED0"/>
    <w:rsid w:val="004A4BE4"/>
    <w:rsid w:val="004A503B"/>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2DE0"/>
    <w:rsid w:val="00504239"/>
    <w:rsid w:val="00504DA0"/>
    <w:rsid w:val="005052D9"/>
    <w:rsid w:val="00507C77"/>
    <w:rsid w:val="00511DB3"/>
    <w:rsid w:val="005177B5"/>
    <w:rsid w:val="00523C07"/>
    <w:rsid w:val="00524619"/>
    <w:rsid w:val="005257F0"/>
    <w:rsid w:val="00525E0B"/>
    <w:rsid w:val="00527ADB"/>
    <w:rsid w:val="00531F3C"/>
    <w:rsid w:val="00533CF4"/>
    <w:rsid w:val="0053566D"/>
    <w:rsid w:val="005376EF"/>
    <w:rsid w:val="00540120"/>
    <w:rsid w:val="005448A2"/>
    <w:rsid w:val="0054534F"/>
    <w:rsid w:val="005457C3"/>
    <w:rsid w:val="0054593F"/>
    <w:rsid w:val="00547640"/>
    <w:rsid w:val="00552691"/>
    <w:rsid w:val="005552CF"/>
    <w:rsid w:val="00560DB6"/>
    <w:rsid w:val="00561681"/>
    <w:rsid w:val="00561CEB"/>
    <w:rsid w:val="00562BDD"/>
    <w:rsid w:val="00572689"/>
    <w:rsid w:val="00574CA6"/>
    <w:rsid w:val="0058354E"/>
    <w:rsid w:val="00586B5A"/>
    <w:rsid w:val="00587585"/>
    <w:rsid w:val="00591F0A"/>
    <w:rsid w:val="00594D13"/>
    <w:rsid w:val="005A2DDF"/>
    <w:rsid w:val="005A6216"/>
    <w:rsid w:val="005B05F9"/>
    <w:rsid w:val="005B33C3"/>
    <w:rsid w:val="005B3C7B"/>
    <w:rsid w:val="005B402F"/>
    <w:rsid w:val="005D6D94"/>
    <w:rsid w:val="005E66BE"/>
    <w:rsid w:val="005F063C"/>
    <w:rsid w:val="005F27D6"/>
    <w:rsid w:val="005F4172"/>
    <w:rsid w:val="0060353D"/>
    <w:rsid w:val="006115F5"/>
    <w:rsid w:val="006121A0"/>
    <w:rsid w:val="006123E0"/>
    <w:rsid w:val="006144AC"/>
    <w:rsid w:val="00630E24"/>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04FE"/>
    <w:rsid w:val="006A453B"/>
    <w:rsid w:val="006B0652"/>
    <w:rsid w:val="006C5E41"/>
    <w:rsid w:val="006C79AC"/>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7A4F"/>
    <w:rsid w:val="00721956"/>
    <w:rsid w:val="00724507"/>
    <w:rsid w:val="00726812"/>
    <w:rsid w:val="007315BD"/>
    <w:rsid w:val="00734996"/>
    <w:rsid w:val="0073588C"/>
    <w:rsid w:val="00737608"/>
    <w:rsid w:val="00745F0A"/>
    <w:rsid w:val="00746BA1"/>
    <w:rsid w:val="00746F0D"/>
    <w:rsid w:val="007540AB"/>
    <w:rsid w:val="007551EA"/>
    <w:rsid w:val="007612C7"/>
    <w:rsid w:val="00773CAA"/>
    <w:rsid w:val="00773FCD"/>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3781"/>
    <w:rsid w:val="007C4FBE"/>
    <w:rsid w:val="007C54F3"/>
    <w:rsid w:val="007D08A4"/>
    <w:rsid w:val="007D6262"/>
    <w:rsid w:val="007E0493"/>
    <w:rsid w:val="007E3363"/>
    <w:rsid w:val="007E5EAD"/>
    <w:rsid w:val="007F2565"/>
    <w:rsid w:val="007F3A04"/>
    <w:rsid w:val="007F46DD"/>
    <w:rsid w:val="007F6356"/>
    <w:rsid w:val="007F7F21"/>
    <w:rsid w:val="0080634B"/>
    <w:rsid w:val="00806889"/>
    <w:rsid w:val="00813E63"/>
    <w:rsid w:val="008159CA"/>
    <w:rsid w:val="00821F49"/>
    <w:rsid w:val="00824E32"/>
    <w:rsid w:val="00825AE7"/>
    <w:rsid w:val="00826799"/>
    <w:rsid w:val="00826909"/>
    <w:rsid w:val="00830F8F"/>
    <w:rsid w:val="00831CEB"/>
    <w:rsid w:val="00837A21"/>
    <w:rsid w:val="008412DE"/>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247"/>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0936"/>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434"/>
    <w:rsid w:val="0099090A"/>
    <w:rsid w:val="0099102F"/>
    <w:rsid w:val="00991658"/>
    <w:rsid w:val="00992D66"/>
    <w:rsid w:val="0099514E"/>
    <w:rsid w:val="00995965"/>
    <w:rsid w:val="00997E9F"/>
    <w:rsid w:val="009A19B7"/>
    <w:rsid w:val="009A45E2"/>
    <w:rsid w:val="009A54BD"/>
    <w:rsid w:val="009A68EC"/>
    <w:rsid w:val="009B18C7"/>
    <w:rsid w:val="009C17AF"/>
    <w:rsid w:val="009C1C9E"/>
    <w:rsid w:val="009C1FCB"/>
    <w:rsid w:val="009C35D3"/>
    <w:rsid w:val="009C62F8"/>
    <w:rsid w:val="009C7060"/>
    <w:rsid w:val="009C7328"/>
    <w:rsid w:val="009C7D1F"/>
    <w:rsid w:val="009D0B69"/>
    <w:rsid w:val="009D44EB"/>
    <w:rsid w:val="009E3519"/>
    <w:rsid w:val="009E4BD3"/>
    <w:rsid w:val="009E6BD6"/>
    <w:rsid w:val="009F3C67"/>
    <w:rsid w:val="00A02729"/>
    <w:rsid w:val="00A1307A"/>
    <w:rsid w:val="00A1420E"/>
    <w:rsid w:val="00A156A0"/>
    <w:rsid w:val="00A16C1C"/>
    <w:rsid w:val="00A16E5B"/>
    <w:rsid w:val="00A16F42"/>
    <w:rsid w:val="00A17A95"/>
    <w:rsid w:val="00A211D2"/>
    <w:rsid w:val="00A2321F"/>
    <w:rsid w:val="00A23B53"/>
    <w:rsid w:val="00A23C40"/>
    <w:rsid w:val="00A25417"/>
    <w:rsid w:val="00A267B8"/>
    <w:rsid w:val="00A404F4"/>
    <w:rsid w:val="00A46F40"/>
    <w:rsid w:val="00A54F20"/>
    <w:rsid w:val="00A6066B"/>
    <w:rsid w:val="00A61F74"/>
    <w:rsid w:val="00A63ABA"/>
    <w:rsid w:val="00A64035"/>
    <w:rsid w:val="00A647CF"/>
    <w:rsid w:val="00A71B45"/>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E5A3D"/>
    <w:rsid w:val="00AF0F91"/>
    <w:rsid w:val="00AF205A"/>
    <w:rsid w:val="00AF36A8"/>
    <w:rsid w:val="00AF38D5"/>
    <w:rsid w:val="00AF46EA"/>
    <w:rsid w:val="00B00E1D"/>
    <w:rsid w:val="00B043D5"/>
    <w:rsid w:val="00B05102"/>
    <w:rsid w:val="00B055AF"/>
    <w:rsid w:val="00B077B4"/>
    <w:rsid w:val="00B07B99"/>
    <w:rsid w:val="00B1261B"/>
    <w:rsid w:val="00B14C88"/>
    <w:rsid w:val="00B17EB8"/>
    <w:rsid w:val="00B23056"/>
    <w:rsid w:val="00B25B4B"/>
    <w:rsid w:val="00B32A86"/>
    <w:rsid w:val="00B367A8"/>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38F4"/>
    <w:rsid w:val="00BA410A"/>
    <w:rsid w:val="00BA62C8"/>
    <w:rsid w:val="00BA6464"/>
    <w:rsid w:val="00BB0592"/>
    <w:rsid w:val="00BB0628"/>
    <w:rsid w:val="00BB2083"/>
    <w:rsid w:val="00BC091B"/>
    <w:rsid w:val="00BC09E1"/>
    <w:rsid w:val="00BC52BD"/>
    <w:rsid w:val="00BC592C"/>
    <w:rsid w:val="00BC65D4"/>
    <w:rsid w:val="00BD1CA6"/>
    <w:rsid w:val="00BD4733"/>
    <w:rsid w:val="00BD580A"/>
    <w:rsid w:val="00BD68EA"/>
    <w:rsid w:val="00BE1740"/>
    <w:rsid w:val="00BE7329"/>
    <w:rsid w:val="00BF68F4"/>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816"/>
    <w:rsid w:val="00CA5E96"/>
    <w:rsid w:val="00CA6A23"/>
    <w:rsid w:val="00CA6E75"/>
    <w:rsid w:val="00CB43F5"/>
    <w:rsid w:val="00CB5069"/>
    <w:rsid w:val="00CB65F2"/>
    <w:rsid w:val="00CB7F62"/>
    <w:rsid w:val="00CC114E"/>
    <w:rsid w:val="00CC6788"/>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136D"/>
    <w:rsid w:val="00D330CE"/>
    <w:rsid w:val="00D46B5D"/>
    <w:rsid w:val="00D542D4"/>
    <w:rsid w:val="00D57391"/>
    <w:rsid w:val="00D604C5"/>
    <w:rsid w:val="00D60D09"/>
    <w:rsid w:val="00D61CE6"/>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97D35"/>
    <w:rsid w:val="00DB449E"/>
    <w:rsid w:val="00DB5A1F"/>
    <w:rsid w:val="00DC1578"/>
    <w:rsid w:val="00DD0E7B"/>
    <w:rsid w:val="00DD5C6D"/>
    <w:rsid w:val="00DD6646"/>
    <w:rsid w:val="00DE11BF"/>
    <w:rsid w:val="00DF68FB"/>
    <w:rsid w:val="00DF6F34"/>
    <w:rsid w:val="00E00D5D"/>
    <w:rsid w:val="00E0305A"/>
    <w:rsid w:val="00E0658B"/>
    <w:rsid w:val="00E07E72"/>
    <w:rsid w:val="00E10844"/>
    <w:rsid w:val="00E135E2"/>
    <w:rsid w:val="00E13F84"/>
    <w:rsid w:val="00E154E4"/>
    <w:rsid w:val="00E166B2"/>
    <w:rsid w:val="00E16C3B"/>
    <w:rsid w:val="00E213C4"/>
    <w:rsid w:val="00E217A2"/>
    <w:rsid w:val="00E250CB"/>
    <w:rsid w:val="00E26B62"/>
    <w:rsid w:val="00E34B6B"/>
    <w:rsid w:val="00E36077"/>
    <w:rsid w:val="00E41F9E"/>
    <w:rsid w:val="00E431BB"/>
    <w:rsid w:val="00E46312"/>
    <w:rsid w:val="00E53DC3"/>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010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81633">
      <w:bodyDiv w:val="1"/>
      <w:marLeft w:val="0"/>
      <w:marRight w:val="0"/>
      <w:marTop w:val="0"/>
      <w:marBottom w:val="0"/>
      <w:divBdr>
        <w:top w:val="none" w:sz="0" w:space="0" w:color="auto"/>
        <w:left w:val="none" w:sz="0" w:space="0" w:color="auto"/>
        <w:bottom w:val="none" w:sz="0" w:space="0" w:color="auto"/>
        <w:right w:val="none" w:sz="0" w:space="0" w:color="auto"/>
      </w:divBdr>
    </w:div>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7058045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8B0F0-832F-40AC-9153-0207D247A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115</Pages>
  <Words>30291</Words>
  <Characters>172660</Characters>
  <Application>Microsoft Office Word</Application>
  <DocSecurity>0</DocSecurity>
  <Lines>1438</Lines>
  <Paragraphs>405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36</cp:revision>
  <cp:lastPrinted>2022-01-19T07:17:00Z</cp:lastPrinted>
  <dcterms:created xsi:type="dcterms:W3CDTF">2024-04-21T17:49:00Z</dcterms:created>
  <dcterms:modified xsi:type="dcterms:W3CDTF">2024-10-17T20:35:00Z</dcterms:modified>
</cp:coreProperties>
</file>